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05"/>
        <w:jc w:val="right"/>
        <w:rPr>
          <w:rFonts w:hint="eastAsia" w:eastAsia="黑体"/>
          <w:b/>
          <w:spacing w:val="40"/>
          <w:w w:val="66"/>
          <w:sz w:val="60"/>
          <w:szCs w:val="60"/>
        </w:rPr>
      </w:pPr>
    </w:p>
    <w:p>
      <w:pPr>
        <w:ind w:right="105"/>
        <w:jc w:val="right"/>
        <w:rPr>
          <w:rFonts w:eastAsia="黑体"/>
          <w:b/>
          <w:spacing w:val="40"/>
          <w:w w:val="66"/>
          <w:sz w:val="60"/>
          <w:szCs w:val="60"/>
        </w:rPr>
      </w:pPr>
      <w:r>
        <w:rPr>
          <w:rFonts w:hint="eastAsia" w:eastAsia="黑体"/>
          <w:b/>
          <w:spacing w:val="40"/>
          <w:w w:val="66"/>
          <w:sz w:val="60"/>
          <w:szCs w:val="60"/>
        </w:rPr>
        <w:t>天津市河东区消防救援</w:t>
      </w:r>
      <w:r>
        <w:rPr>
          <w:rFonts w:hint="eastAsia" w:eastAsia="黑体"/>
          <w:b/>
          <w:spacing w:val="40"/>
          <w:w w:val="66"/>
          <w:sz w:val="60"/>
          <w:szCs w:val="60"/>
          <w:lang w:val="en-US" w:eastAsia="zh-CN"/>
        </w:rPr>
        <w:t>支队</w:t>
      </w:r>
      <w:r>
        <w:rPr>
          <w:rFonts w:hint="eastAsia" w:eastAsia="黑体"/>
          <w:b/>
          <w:spacing w:val="40"/>
          <w:w w:val="66"/>
          <w:sz w:val="60"/>
          <w:szCs w:val="60"/>
        </w:rPr>
        <w:t>2026年度主副食品配送服务项</w:t>
      </w:r>
      <w:r>
        <w:rPr>
          <w:rFonts w:eastAsia="黑体"/>
          <w:b/>
          <w:spacing w:val="40"/>
          <w:w w:val="66"/>
          <w:sz w:val="60"/>
          <w:szCs w:val="60"/>
        </w:rPr>
        <w:t>目</w:t>
      </w:r>
    </w:p>
    <w:p>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6Bj3+1gAAAAkBAAAPAAAAAAAAAAEAIAAAACIAAABk&#10;cnMvZG93bnJldi54bWxQSwECFAAUAAAACACHTuJASVGSjM8BAABeAwAADgAAAAAAAAABACAAAAAl&#10;AQAAZHJzL2Uyb0RvYy54bWxQSwUGAAAAAAYABgBZAQAAZgU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pPr>
        <w:ind w:right="1025"/>
        <w:jc w:val="center"/>
        <w:rPr>
          <w:rFonts w:eastAsia="黑体"/>
          <w:b/>
          <w:spacing w:val="40"/>
          <w:w w:val="66"/>
          <w:sz w:val="60"/>
          <w:szCs w:val="60"/>
        </w:rPr>
      </w:pPr>
    </w:p>
    <w:p>
      <w:pPr>
        <w:jc w:val="center"/>
        <w:rPr>
          <w:rFonts w:eastAsia="黑体"/>
          <w:b/>
          <w:spacing w:val="40"/>
          <w:w w:val="66"/>
          <w:sz w:val="15"/>
          <w:szCs w:val="15"/>
        </w:rPr>
      </w:pPr>
      <w:r>
        <w:rPr>
          <w:rFonts w:eastAsia="黑体"/>
          <w:b/>
          <w:spacing w:val="40"/>
          <w:w w:val="66"/>
          <w:sz w:val="56"/>
          <w:szCs w:val="56"/>
        </w:rPr>
        <w:t xml:space="preserve">            </w:t>
      </w:r>
    </w:p>
    <w:p>
      <w:pPr>
        <w:jc w:val="center"/>
        <w:rPr>
          <w:rFonts w:eastAsia="黑体"/>
          <w:spacing w:val="40"/>
          <w:w w:val="66"/>
          <w:sz w:val="32"/>
          <w:szCs w:val="32"/>
        </w:rPr>
      </w:pPr>
      <w:r>
        <w:rPr>
          <w:rFonts w:eastAsia="黑体"/>
          <w:spacing w:val="40"/>
          <w:w w:val="66"/>
          <w:sz w:val="32"/>
          <w:szCs w:val="32"/>
        </w:rPr>
        <w:t>（项目编号：TGPC-202</w:t>
      </w:r>
      <w:r>
        <w:rPr>
          <w:rFonts w:hint="eastAsia" w:eastAsia="黑体"/>
          <w:spacing w:val="40"/>
          <w:w w:val="66"/>
          <w:sz w:val="32"/>
          <w:szCs w:val="32"/>
        </w:rPr>
        <w:t>6</w:t>
      </w:r>
      <w:r>
        <w:rPr>
          <w:rFonts w:eastAsia="黑体"/>
          <w:spacing w:val="40"/>
          <w:w w:val="66"/>
          <w:sz w:val="32"/>
          <w:szCs w:val="32"/>
        </w:rPr>
        <w:t>-</w:t>
      </w:r>
      <w:r>
        <w:rPr>
          <w:rFonts w:hint="eastAsia" w:eastAsia="黑体"/>
          <w:spacing w:val="40"/>
          <w:w w:val="66"/>
          <w:sz w:val="32"/>
          <w:szCs w:val="32"/>
        </w:rPr>
        <w:t>D</w:t>
      </w:r>
      <w:r>
        <w:rPr>
          <w:rFonts w:eastAsia="黑体"/>
          <w:spacing w:val="40"/>
          <w:w w:val="66"/>
          <w:sz w:val="32"/>
          <w:szCs w:val="32"/>
        </w:rPr>
        <w:t>-</w:t>
      </w:r>
      <w:r>
        <w:rPr>
          <w:rFonts w:hint="eastAsia" w:eastAsia="黑体"/>
          <w:spacing w:val="40"/>
          <w:w w:val="66"/>
          <w:sz w:val="32"/>
          <w:szCs w:val="32"/>
          <w:lang w:val="en-US" w:eastAsia="zh-CN"/>
        </w:rPr>
        <w:t>0471</w:t>
      </w:r>
      <w:r>
        <w:rPr>
          <w:rFonts w:eastAsia="黑体"/>
          <w:spacing w:val="40"/>
          <w:w w:val="66"/>
          <w:sz w:val="32"/>
          <w:szCs w:val="32"/>
        </w:rPr>
        <w:t>）</w:t>
      </w:r>
    </w:p>
    <w:p>
      <w:pPr>
        <w:rPr>
          <w:sz w:val="40"/>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pPr>
        <w:tabs>
          <w:tab w:val="left" w:pos="3281"/>
          <w:tab w:val="center" w:pos="4711"/>
        </w:tabs>
        <w:jc w:val="center"/>
        <w:rPr>
          <w:rFonts w:hint="eastAsia" w:eastAsia="仿宋_GB2312"/>
          <w:b/>
          <w:bCs/>
          <w:kern w:val="0"/>
          <w:sz w:val="44"/>
          <w:szCs w:val="44"/>
          <w:lang w:val="en-US" w:eastAsia="zh-CN"/>
        </w:rPr>
      </w:pPr>
      <w:r>
        <w:rPr>
          <w:rFonts w:eastAsia="仿宋_GB2312"/>
          <w:b/>
          <w:bCs/>
          <w:kern w:val="0"/>
          <w:sz w:val="44"/>
          <w:szCs w:val="44"/>
        </w:rPr>
        <w:t>202</w:t>
      </w:r>
      <w:r>
        <w:rPr>
          <w:rFonts w:hint="eastAsia" w:eastAsia="仿宋_GB2312"/>
          <w:b/>
          <w:bCs/>
          <w:kern w:val="0"/>
          <w:sz w:val="44"/>
          <w:szCs w:val="44"/>
        </w:rPr>
        <w:t>6</w:t>
      </w:r>
      <w:r>
        <w:rPr>
          <w:rFonts w:eastAsia="仿宋_GB2312"/>
          <w:b/>
          <w:bCs/>
          <w:kern w:val="0"/>
          <w:sz w:val="44"/>
          <w:szCs w:val="44"/>
        </w:rPr>
        <w:t xml:space="preserve">. </w:t>
      </w:r>
      <w:r>
        <w:rPr>
          <w:rFonts w:hint="eastAsia" w:eastAsia="仿宋_GB2312"/>
          <w:b/>
          <w:bCs/>
          <w:kern w:val="0"/>
          <w:sz w:val="44"/>
          <w:szCs w:val="44"/>
          <w:lang w:val="en-US" w:eastAsia="zh-CN"/>
        </w:rPr>
        <w:t>5</w:t>
      </w:r>
    </w:p>
    <w:p>
      <w:pPr>
        <w:widowControl/>
        <w:jc w:val="left"/>
        <w:rPr>
          <w:rFonts w:eastAsia="仿宋_GB2312"/>
          <w:b/>
          <w:bCs/>
          <w:kern w:val="0"/>
          <w:sz w:val="44"/>
          <w:szCs w:val="44"/>
        </w:rPr>
      </w:pPr>
    </w:p>
    <w:p>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pPr>
        <w:ind w:firstLine="408" w:firstLineChars="100"/>
        <w:jc w:val="center"/>
        <w:rPr>
          <w:b/>
          <w:spacing w:val="20"/>
          <w:w w:val="80"/>
          <w:sz w:val="48"/>
          <w:szCs w:val="48"/>
        </w:rPr>
      </w:pPr>
      <w:r>
        <w:rPr>
          <w:b/>
          <w:spacing w:val="20"/>
          <w:w w:val="80"/>
          <w:sz w:val="48"/>
          <w:szCs w:val="48"/>
        </w:rPr>
        <w:t>目  录</w:t>
      </w:r>
    </w:p>
    <w:p>
      <w:pPr>
        <w:spacing w:line="560" w:lineRule="exact"/>
        <w:ind w:right="-141" w:rightChars="-73"/>
        <w:rPr>
          <w:b/>
          <w:sz w:val="24"/>
        </w:rPr>
      </w:pPr>
      <w:r>
        <w:rPr>
          <w:b/>
          <w:sz w:val="24"/>
        </w:rPr>
        <w:t>第一部分  投标邀请函</w:t>
      </w:r>
    </w:p>
    <w:p>
      <w:pPr>
        <w:spacing w:line="560" w:lineRule="exact"/>
        <w:ind w:right="-141" w:rightChars="-73"/>
        <w:rPr>
          <w:b/>
          <w:sz w:val="24"/>
        </w:rPr>
      </w:pPr>
    </w:p>
    <w:p>
      <w:pPr>
        <w:spacing w:line="560" w:lineRule="exact"/>
        <w:ind w:right="-141" w:rightChars="-73"/>
        <w:rPr>
          <w:b/>
          <w:sz w:val="24"/>
        </w:rPr>
      </w:pPr>
      <w:r>
        <w:rPr>
          <w:b/>
          <w:sz w:val="24"/>
        </w:rPr>
        <w:t>第二部分  招标项目需求</w:t>
      </w:r>
    </w:p>
    <w:p>
      <w:pPr>
        <w:spacing w:line="560" w:lineRule="exact"/>
        <w:ind w:right="-141" w:rightChars="-73"/>
        <w:rPr>
          <w:b/>
          <w:sz w:val="24"/>
        </w:rPr>
      </w:pPr>
    </w:p>
    <w:p>
      <w:pPr>
        <w:spacing w:line="560" w:lineRule="exact"/>
        <w:ind w:right="-141" w:rightChars="-73"/>
        <w:rPr>
          <w:b/>
          <w:sz w:val="24"/>
        </w:rPr>
      </w:pPr>
      <w:r>
        <w:rPr>
          <w:b/>
          <w:sz w:val="24"/>
        </w:rPr>
        <w:t>第三部分  投标须知</w:t>
      </w:r>
    </w:p>
    <w:p>
      <w:pPr>
        <w:spacing w:line="560" w:lineRule="exact"/>
        <w:ind w:right="-141" w:rightChars="-73"/>
        <w:rPr>
          <w:sz w:val="24"/>
        </w:rPr>
      </w:pPr>
    </w:p>
    <w:p>
      <w:pPr>
        <w:spacing w:line="560" w:lineRule="exact"/>
        <w:rPr>
          <w:b/>
          <w:sz w:val="24"/>
        </w:rPr>
      </w:pPr>
      <w:r>
        <w:rPr>
          <w:b/>
          <w:sz w:val="24"/>
        </w:rPr>
        <w:t>第四部分  合同条款</w:t>
      </w:r>
    </w:p>
    <w:p>
      <w:pPr>
        <w:spacing w:line="560" w:lineRule="exact"/>
        <w:rPr>
          <w:sz w:val="24"/>
        </w:rPr>
      </w:pPr>
    </w:p>
    <w:p>
      <w:pPr>
        <w:spacing w:line="560" w:lineRule="exact"/>
        <w:rPr>
          <w:sz w:val="24"/>
        </w:rPr>
      </w:pPr>
      <w:r>
        <w:rPr>
          <w:b/>
          <w:sz w:val="24"/>
        </w:rPr>
        <w:t>第五部分  投标文件格式</w:t>
      </w:r>
    </w:p>
    <w:p>
      <w:pPr>
        <w:rPr>
          <w:sz w:val="24"/>
        </w:rPr>
      </w:pPr>
    </w:p>
    <w:p>
      <w:pPr>
        <w:rPr>
          <w:sz w:val="24"/>
        </w:rPr>
      </w:pPr>
    </w:p>
    <w:p>
      <w:pPr>
        <w:rPr>
          <w:sz w:val="24"/>
        </w:rPr>
      </w:pPr>
    </w:p>
    <w:p>
      <w:pPr>
        <w:rPr>
          <w:sz w:val="24"/>
        </w:rPr>
      </w:pPr>
    </w:p>
    <w:p>
      <w:pPr>
        <w:rPr>
          <w:sz w:val="24"/>
        </w:rPr>
      </w:pPr>
    </w:p>
    <w:p>
      <w:pPr>
        <w:rPr>
          <w:sz w:val="24"/>
        </w:rPr>
      </w:pPr>
    </w:p>
    <w:p>
      <w:pPr>
        <w:rPr>
          <w:b/>
        </w:rPr>
      </w:pPr>
    </w:p>
    <w:p>
      <w:pPr>
        <w:pStyle w:val="19"/>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pPr>
        <w:pStyle w:val="19"/>
        <w:rPr>
          <w:rFonts w:ascii="Times New Roman" w:hAnsi="Times New Roman"/>
        </w:rPr>
      </w:pPr>
      <w:r>
        <w:rPr>
          <w:rFonts w:ascii="Times New Roman" w:hAnsi="Times New Roman"/>
        </w:rPr>
        <w:t>第一部分  投标邀请函</w:t>
      </w:r>
      <w:bookmarkEnd w:id="0"/>
    </w:p>
    <w:p>
      <w:pPr>
        <w:pStyle w:val="32"/>
        <w:spacing w:line="360" w:lineRule="auto"/>
        <w:ind w:firstLine="448" w:firstLineChars="200"/>
        <w:jc w:val="both"/>
        <w:rPr>
          <w:rFonts w:ascii="Times New Roman" w:hAnsi="Times New Roman" w:cs="Times New Roman" w:eastAsiaTheme="minorEastAsia"/>
          <w:color w:val="auto"/>
          <w:szCs w:val="32"/>
        </w:rPr>
      </w:pPr>
      <w:r>
        <w:rPr>
          <w:rFonts w:hint="eastAsia" w:ascii="Times New Roman" w:hAnsi="Times New Roman" w:cs="Times New Roman" w:eastAsiaTheme="minorEastAsia"/>
          <w:color w:val="auto"/>
          <w:szCs w:val="32"/>
        </w:rPr>
        <w:t>受天津市河东区消防救援</w:t>
      </w:r>
      <w:r>
        <w:rPr>
          <w:rFonts w:hint="eastAsia" w:ascii="Times New Roman" w:hAnsi="Times New Roman" w:cs="Times New Roman" w:eastAsiaTheme="minorEastAsia"/>
          <w:color w:val="auto"/>
          <w:szCs w:val="32"/>
          <w:lang w:val="en-US" w:eastAsia="zh-CN"/>
        </w:rPr>
        <w:t>支队</w:t>
      </w:r>
      <w:r>
        <w:rPr>
          <w:rFonts w:hint="eastAsia" w:ascii="Times New Roman" w:hAnsi="Times New Roman" w:cs="Times New Roman" w:eastAsiaTheme="minorEastAsia"/>
          <w:color w:val="auto"/>
          <w:szCs w:val="32"/>
        </w:rPr>
        <w:t>委托</w:t>
      </w:r>
      <w:r>
        <w:rPr>
          <w:rFonts w:ascii="Times New Roman" w:hAnsi="Times New Roman" w:cs="Times New Roman" w:eastAsiaTheme="minorEastAsia"/>
          <w:color w:val="auto"/>
          <w:szCs w:val="32"/>
        </w:rPr>
        <w:t>，天津市政府采购中心对</w:t>
      </w:r>
      <w:r>
        <w:rPr>
          <w:rFonts w:hint="eastAsia" w:ascii="Times New Roman" w:hAnsi="Times New Roman" w:cs="Times New Roman" w:eastAsiaTheme="minorEastAsia"/>
          <w:color w:val="auto"/>
          <w:szCs w:val="32"/>
        </w:rPr>
        <w:t>天津市河东区消防救援</w:t>
      </w:r>
      <w:r>
        <w:rPr>
          <w:rFonts w:hint="eastAsia" w:ascii="Times New Roman" w:hAnsi="Times New Roman" w:cs="Times New Roman" w:eastAsiaTheme="minorEastAsia"/>
          <w:color w:val="auto"/>
          <w:szCs w:val="32"/>
          <w:lang w:val="en-US" w:eastAsia="zh-CN"/>
        </w:rPr>
        <w:t>支队</w:t>
      </w:r>
      <w:r>
        <w:rPr>
          <w:rFonts w:hint="eastAsia" w:ascii="Times New Roman" w:hAnsi="Times New Roman" w:cs="Times New Roman" w:eastAsiaTheme="minorEastAsia"/>
          <w:color w:val="auto"/>
          <w:szCs w:val="32"/>
        </w:rPr>
        <w:t>2026年度主副食品配送服务项目</w:t>
      </w:r>
      <w:r>
        <w:rPr>
          <w:rFonts w:ascii="Times New Roman" w:hAnsi="Times New Roman" w:cs="Times New Roman" w:eastAsiaTheme="minorEastAsia"/>
          <w:color w:val="auto"/>
          <w:szCs w:val="32"/>
        </w:rPr>
        <w:t>实施政府采购。现欢迎合格的供应商参加投标。</w:t>
      </w:r>
    </w:p>
    <w:p>
      <w:pPr>
        <w:pStyle w:val="32"/>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本文件的规定在天津市政府采购中心招投标系统中提交网上应答并上传加盖投标人电子签章的电子投标文件（以通过天津公共资源电子签章客户端正确读取签章信息为准）。投标文件加盖1个</w:t>
      </w:r>
      <w:r>
        <w:rPr>
          <w:rFonts w:hint="eastAsia" w:ascii="Times New Roman" w:hAnsi="Times New Roman" w:eastAsia="宋体" w:cs="Times New Roman"/>
          <w:color w:val="auto"/>
          <w:szCs w:val="32"/>
          <w:lang w:val="en-US" w:eastAsia="zh-CN"/>
        </w:rPr>
        <w:t>有效</w:t>
      </w:r>
      <w:r>
        <w:rPr>
          <w:rFonts w:hint="eastAsia" w:ascii="Times New Roman" w:hAnsi="Times New Roman" w:eastAsia="宋体" w:cs="Times New Roman"/>
          <w:color w:val="auto"/>
          <w:szCs w:val="32"/>
        </w:rPr>
        <w:t>电子签章即视同所有页均已盖章。</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一、基本概况</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天津市河东区消防救援</w:t>
      </w:r>
      <w:r>
        <w:rPr>
          <w:rFonts w:hint="eastAsia" w:ascii="Times New Roman" w:hAnsi="Times New Roman" w:eastAsia="宋体" w:cs="Times New Roman"/>
          <w:color w:val="auto"/>
          <w:lang w:val="en-US" w:eastAsia="zh-CN"/>
        </w:rPr>
        <w:t>支队</w:t>
      </w:r>
      <w:r>
        <w:rPr>
          <w:rFonts w:hint="eastAsia" w:ascii="Times New Roman" w:hAnsi="Times New Roman" w:eastAsia="宋体" w:cs="Times New Roman"/>
          <w:color w:val="auto"/>
        </w:rPr>
        <w:t>2026年度主副食品配送服务项目</w:t>
      </w:r>
      <w:r>
        <w:rPr>
          <w:rFonts w:ascii="Times New Roman" w:hAnsi="Times New Roman" w:eastAsia="宋体" w:cs="Times New Roman"/>
          <w:color w:val="auto"/>
        </w:rPr>
        <w:t xml:space="preserve">  </w:t>
      </w:r>
    </w:p>
    <w:p>
      <w:pPr>
        <w:pStyle w:val="32"/>
        <w:spacing w:line="360" w:lineRule="auto"/>
        <w:ind w:firstLine="448" w:firstLineChars="200"/>
        <w:jc w:val="both"/>
        <w:rPr>
          <w:rFonts w:hint="default" w:ascii="Times New Roman" w:hAnsi="Times New Roman" w:eastAsia="宋体" w:cs="Times New Roman"/>
          <w:color w:val="auto"/>
          <w:lang w:val="en-US" w:eastAsia="zh-CN"/>
        </w:rPr>
      </w:pPr>
      <w:r>
        <w:rPr>
          <w:rFonts w:ascii="Times New Roman" w:hAnsi="Times New Roman" w:eastAsia="宋体" w:cs="Times New Roman"/>
          <w:color w:val="auto"/>
        </w:rPr>
        <w:t>（二）项目编号：TGPC-202</w:t>
      </w:r>
      <w:r>
        <w:rPr>
          <w:rFonts w:hint="eastAsia" w:ascii="Times New Roman" w:hAnsi="Times New Roman" w:eastAsia="宋体" w:cs="Times New Roman"/>
          <w:color w:val="auto"/>
        </w:rPr>
        <w:t>6</w:t>
      </w:r>
      <w:r>
        <w:rPr>
          <w:rFonts w:ascii="Times New Roman" w:hAnsi="Times New Roman" w:eastAsia="宋体" w:cs="Times New Roman"/>
          <w:color w:val="auto"/>
        </w:rPr>
        <w:t>-</w:t>
      </w:r>
      <w:r>
        <w:rPr>
          <w:rFonts w:hint="eastAsia" w:ascii="Times New Roman" w:hAnsi="Times New Roman" w:eastAsia="宋体" w:cs="Times New Roman"/>
          <w:color w:val="auto"/>
        </w:rPr>
        <w:t>D</w:t>
      </w:r>
      <w:r>
        <w:rPr>
          <w:rFonts w:ascii="Times New Roman" w:hAnsi="Times New Roman" w:eastAsia="宋体" w:cs="Times New Roman"/>
          <w:color w:val="auto"/>
        </w:rPr>
        <w:t>-0</w:t>
      </w:r>
      <w:r>
        <w:rPr>
          <w:rFonts w:hint="eastAsia" w:ascii="Times New Roman" w:hAnsi="Times New Roman" w:eastAsia="宋体" w:cs="Times New Roman"/>
          <w:color w:val="auto"/>
          <w:lang w:val="en-US" w:eastAsia="zh-CN"/>
        </w:rPr>
        <w:t>471</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（三）采购方式：公开招标</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（四）项目属性：服务</w:t>
      </w:r>
    </w:p>
    <w:p>
      <w:pPr>
        <w:pStyle w:val="32"/>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（五）本项目不接受联合体参与。不接受联合体参与的，若有供应商组成联合体参与，视为无效投标。</w:t>
      </w:r>
    </w:p>
    <w:p>
      <w:pPr>
        <w:pStyle w:val="32"/>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（六）本文件售价：免费。</w:t>
      </w:r>
    </w:p>
    <w:p>
      <w:pPr>
        <w:pStyle w:val="32"/>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七）本项目推荐1名中标候选人。</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tbl>
      <w:tblPr>
        <w:tblStyle w:val="30"/>
        <w:tblW w:w="92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385"/>
        <w:gridCol w:w="1815"/>
        <w:gridCol w:w="1947"/>
        <w:gridCol w:w="1735"/>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5" w:type="dxa"/>
            <w:vAlign w:val="center"/>
          </w:tcPr>
          <w:p>
            <w:pPr>
              <w:pStyle w:val="32"/>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包号</w:t>
            </w:r>
          </w:p>
        </w:tc>
        <w:tc>
          <w:tcPr>
            <w:tcW w:w="1385" w:type="dxa"/>
            <w:vAlign w:val="center"/>
          </w:tcPr>
          <w:p>
            <w:pPr>
              <w:pStyle w:val="32"/>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包名称</w:t>
            </w:r>
          </w:p>
        </w:tc>
        <w:tc>
          <w:tcPr>
            <w:tcW w:w="1815" w:type="dxa"/>
            <w:vAlign w:val="center"/>
          </w:tcPr>
          <w:p>
            <w:pPr>
              <w:pStyle w:val="32"/>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包预算</w:t>
            </w:r>
          </w:p>
        </w:tc>
        <w:tc>
          <w:tcPr>
            <w:tcW w:w="1947" w:type="dxa"/>
            <w:vAlign w:val="center"/>
          </w:tcPr>
          <w:p>
            <w:pPr>
              <w:pStyle w:val="32"/>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包最高限价</w:t>
            </w:r>
          </w:p>
        </w:tc>
        <w:tc>
          <w:tcPr>
            <w:tcW w:w="1735" w:type="dxa"/>
            <w:vAlign w:val="center"/>
          </w:tcPr>
          <w:p>
            <w:pPr>
              <w:pStyle w:val="32"/>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合同履行期限</w:t>
            </w:r>
          </w:p>
        </w:tc>
        <w:tc>
          <w:tcPr>
            <w:tcW w:w="1389" w:type="dxa"/>
            <w:vAlign w:val="center"/>
          </w:tcPr>
          <w:p>
            <w:pPr>
              <w:pStyle w:val="32"/>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5" w:type="dxa"/>
            <w:vAlign w:val="center"/>
          </w:tcPr>
          <w:p>
            <w:pPr>
              <w:pStyle w:val="32"/>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w:t>
            </w:r>
          </w:p>
        </w:tc>
        <w:tc>
          <w:tcPr>
            <w:tcW w:w="1385" w:type="dxa"/>
            <w:vAlign w:val="center"/>
          </w:tcPr>
          <w:p>
            <w:pPr>
              <w:pStyle w:val="32"/>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2026年度主副食品配送服务</w:t>
            </w:r>
          </w:p>
        </w:tc>
        <w:tc>
          <w:tcPr>
            <w:tcW w:w="1815" w:type="dxa"/>
            <w:vAlign w:val="center"/>
          </w:tcPr>
          <w:p>
            <w:pPr>
              <w:pStyle w:val="32"/>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6500000元</w:t>
            </w:r>
          </w:p>
        </w:tc>
        <w:tc>
          <w:tcPr>
            <w:tcW w:w="1947" w:type="dxa"/>
            <w:vAlign w:val="center"/>
          </w:tcPr>
          <w:p>
            <w:pPr>
              <w:pStyle w:val="32"/>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6500000元</w:t>
            </w:r>
          </w:p>
        </w:tc>
        <w:tc>
          <w:tcPr>
            <w:tcW w:w="1735" w:type="dxa"/>
            <w:vAlign w:val="center"/>
          </w:tcPr>
          <w:p>
            <w:pPr>
              <w:pStyle w:val="32"/>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1年</w:t>
            </w:r>
          </w:p>
        </w:tc>
        <w:tc>
          <w:tcPr>
            <w:tcW w:w="1389" w:type="dxa"/>
            <w:vAlign w:val="center"/>
          </w:tcPr>
          <w:p>
            <w:pPr>
              <w:pStyle w:val="32"/>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批发业</w:t>
            </w:r>
          </w:p>
        </w:tc>
      </w:tr>
    </w:tbl>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本项目不接受进口产品投标。</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、供应商资格要求（实质性要求）</w:t>
      </w:r>
    </w:p>
    <w:p>
      <w:pPr>
        <w:pStyle w:val="32"/>
        <w:spacing w:line="360" w:lineRule="auto"/>
        <w:ind w:firstLine="448"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（一）</w:t>
      </w:r>
      <w:r>
        <w:rPr>
          <w:rFonts w:hint="eastAsia" w:ascii="Times New Roman" w:hAnsi="Times New Roman" w:eastAsia="宋体" w:cs="Times New Roman"/>
          <w:color w:val="auto"/>
        </w:rPr>
        <w:t>投标人具备食品经营许可证（经营项目至少包含散装食品和预包装食品销售），提供证书</w:t>
      </w:r>
      <w:r>
        <w:rPr>
          <w:rFonts w:hint="eastAsia" w:ascii="Times New Roman" w:hAnsi="Times New Roman" w:eastAsia="宋体" w:cs="Times New Roman"/>
          <w:color w:val="auto"/>
          <w:lang w:eastAsia="zh-CN"/>
        </w:rPr>
        <w:t>电子件</w:t>
      </w:r>
      <w:r>
        <w:rPr>
          <w:rFonts w:hint="eastAsia" w:ascii="Times New Roman" w:hAnsi="Times New Roman" w:eastAsia="宋体" w:cs="Times New Roman"/>
          <w:color w:val="auto"/>
        </w:rPr>
        <w:t>；</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（二）供应商应具备《中华人民共和国政府采购法》第二十二条第一款和《政府采购法实施条例》第十八条规定的条件，</w:t>
      </w:r>
      <w:r>
        <w:rPr>
          <w:rFonts w:ascii="Times New Roman" w:hAnsi="Times New Roman" w:eastAsia="宋体" w:cs="Times New Roman"/>
          <w:color w:val="auto"/>
        </w:rPr>
        <w:t>提供以下材料：</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w:t>
      </w:r>
      <w:r>
        <w:rPr>
          <w:rFonts w:hint="eastAsia" w:ascii="Times New Roman" w:hAnsi="Times New Roman" w:eastAsia="宋体" w:cs="Times New Roman"/>
          <w:color w:val="auto"/>
          <w:lang w:eastAsia="zh-CN"/>
        </w:rPr>
        <w:t>电子件</w:t>
      </w:r>
      <w:r>
        <w:rPr>
          <w:rFonts w:hint="eastAsia" w:ascii="Times New Roman" w:hAnsi="Times New Roman" w:eastAsia="宋体" w:cs="Times New Roman"/>
          <w:color w:val="auto"/>
        </w:rPr>
        <w:t>或自然人的身份证明</w:t>
      </w:r>
      <w:r>
        <w:rPr>
          <w:rFonts w:hint="eastAsia" w:ascii="Times New Roman" w:hAnsi="Times New Roman" w:eastAsia="宋体" w:cs="Times New Roman"/>
          <w:color w:val="auto"/>
          <w:lang w:eastAsia="zh-CN"/>
        </w:rPr>
        <w:t>电子件</w:t>
      </w:r>
      <w:r>
        <w:rPr>
          <w:rFonts w:hint="eastAsia" w:ascii="Times New Roman" w:hAnsi="Times New Roman" w:eastAsia="宋体" w:cs="Times New Roman"/>
          <w:color w:val="auto"/>
        </w:rPr>
        <w:t>。</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pPr>
        <w:pStyle w:val="32"/>
        <w:spacing w:line="360" w:lineRule="auto"/>
        <w:ind w:firstLine="448" w:firstLineChars="200"/>
        <w:rPr>
          <w:rFonts w:hint="eastAsia" w:ascii="Times New Roman" w:hAnsi="Times New Roman" w:cs="Times New Roman" w:eastAsiaTheme="minorEastAsia"/>
          <w:color w:val="auto"/>
          <w:highlight w:val="none"/>
        </w:rPr>
      </w:pPr>
      <w:bookmarkStart w:id="1" w:name="OLE_LINK3"/>
      <w:bookmarkStart w:id="2" w:name="OLE_LINK4"/>
      <w:r>
        <w:rPr>
          <w:rFonts w:hint="eastAsia" w:ascii="Times New Roman" w:hAnsi="Times New Roman" w:cs="Times New Roman" w:eastAsiaTheme="minorEastAsia"/>
          <w:color w:val="auto"/>
          <w:highlight w:val="none"/>
        </w:rPr>
        <w:t>（三）本项目专门面向中小企业采购，提供《中小企业声明函》。</w:t>
      </w:r>
    </w:p>
    <w:p>
      <w:pPr>
        <w:pStyle w:val="32"/>
        <w:spacing w:line="360" w:lineRule="auto"/>
        <w:ind w:firstLine="448" w:firstLineChars="200"/>
        <w:rPr>
          <w:rFonts w:hint="eastAsia"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rPr>
        <w:t>四、项目需要落实的政府采购政策</w:t>
      </w:r>
    </w:p>
    <w:p>
      <w:pPr>
        <w:pStyle w:val="32"/>
        <w:spacing w:line="360" w:lineRule="auto"/>
        <w:ind w:firstLine="448" w:firstLineChars="200"/>
        <w:rPr>
          <w:rFonts w:hint="eastAsia"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rPr>
        <w:t>（一）本项目专门面向中小企业采购。</w:t>
      </w:r>
    </w:p>
    <w:p>
      <w:pPr>
        <w:pStyle w:val="32"/>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highlight w:val="none"/>
        </w:rPr>
        <w:t>（二）根据财政部发布的《关于政府采购支持监狱企业发展有关问题的通知》规</w:t>
      </w:r>
      <w:r>
        <w:rPr>
          <w:rFonts w:ascii="Times New Roman" w:hAnsi="Times New Roman" w:eastAsia="宋体" w:cs="Times New Roman"/>
          <w:color w:val="auto"/>
        </w:rPr>
        <w:t>定，监狱企业视同小微企业。</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pPr>
        <w:pStyle w:val="32"/>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32"/>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olor w:val="auto"/>
        </w:rPr>
        <w:t>（六）</w:t>
      </w:r>
      <w:r>
        <w:rPr>
          <w:rFonts w:hint="eastAsia" w:ascii="Times New Roman" w:hAnsi="Times New Roman" w:eastAsia="宋体" w:cs="Times New Roman"/>
          <w:color w:val="auto"/>
        </w:rPr>
        <w:t>根据《关于推动解决政府采购异常低价问题的通知》（财库〔2026〕2号）的要求，当供应商报价出现以下情形之一时，评标委员会应当启动对该供应商的异常低价审查程序：</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供应商报价&lt;全部通过符合性审查供应商报价平均值×</w:t>
      </w:r>
      <w:r>
        <w:rPr>
          <w:rFonts w:hint="eastAsia" w:ascii="Times New Roman" w:hAnsi="Times New Roman" w:eastAsia="宋体" w:cs="Times New Roman"/>
          <w:color w:val="auto"/>
          <w:lang w:val="en-US" w:eastAsia="zh-CN"/>
        </w:rPr>
        <w:t>65</w:t>
      </w:r>
      <w:r>
        <w:rPr>
          <w:rFonts w:hint="eastAsia" w:ascii="Times New Roman" w:hAnsi="Times New Roman" w:eastAsia="宋体" w:cs="Times New Roman"/>
          <w:color w:val="auto"/>
        </w:rPr>
        <w:t>%；</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供应商报价&lt;通过符合性审查的次低供应商报价×</w:t>
      </w:r>
      <w:r>
        <w:rPr>
          <w:rFonts w:hint="eastAsia" w:ascii="Times New Roman" w:hAnsi="Times New Roman" w:eastAsia="宋体" w:cs="Times New Roman"/>
          <w:color w:val="auto"/>
          <w:lang w:val="en-US" w:eastAsia="zh-CN"/>
        </w:rPr>
        <w:t>65</w:t>
      </w:r>
      <w:r>
        <w:rPr>
          <w:rFonts w:hint="eastAsia" w:ascii="Times New Roman" w:hAnsi="Times New Roman" w:eastAsia="宋体" w:cs="Times New Roman"/>
          <w:color w:val="auto"/>
        </w:rPr>
        <w:t>%；</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供应商报价&lt;最高限价×</w:t>
      </w:r>
      <w:r>
        <w:rPr>
          <w:rFonts w:hint="eastAsia" w:ascii="Times New Roman" w:hAnsi="Times New Roman" w:eastAsia="宋体" w:cs="Times New Roman"/>
          <w:color w:val="auto"/>
          <w:lang w:val="en-US" w:eastAsia="zh-CN"/>
        </w:rPr>
        <w:t>65</w:t>
      </w:r>
      <w:r>
        <w:rPr>
          <w:rFonts w:hint="eastAsia" w:ascii="Times New Roman" w:hAnsi="Times New Roman" w:eastAsia="宋体" w:cs="Times New Roman"/>
          <w:color w:val="auto"/>
        </w:rPr>
        <w:t>%；</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评标委员会基于专业判断，认为供应商报价过低，有可能影响产品质量或者不能诚信履约的其他情形。</w:t>
      </w:r>
    </w:p>
    <w:p>
      <w:pPr>
        <w:pStyle w:val="32"/>
        <w:spacing w:line="360" w:lineRule="auto"/>
        <w:ind w:firstLine="448" w:firstLineChars="200"/>
        <w:rPr>
          <w:rFonts w:ascii="Times New Roman" w:hAnsi="Times New Roman" w:eastAsia="宋体"/>
          <w:color w:val="auto"/>
        </w:rPr>
      </w:pPr>
      <w:r>
        <w:rPr>
          <w:rFonts w:hint="eastAsia" w:ascii="Times New Roman" w:hAnsi="Times New Roman" w:eastAsia="宋体" w:cs="Times New Roman"/>
          <w:color w:val="auto"/>
        </w:rPr>
        <w:t>本项所称“最高限价”是指所报折扣的最高限价100%。</w:t>
      </w:r>
    </w:p>
    <w:p>
      <w:pPr>
        <w:pStyle w:val="32"/>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五、参与本项目的步骤、时间与方式</w:t>
      </w:r>
    </w:p>
    <w:p>
      <w:pPr>
        <w:pStyle w:val="32"/>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（一）参与本项目的时间要求</w:t>
      </w:r>
    </w:p>
    <w:tbl>
      <w:tblPr>
        <w:tblStyle w:val="30"/>
        <w:tblW w:w="91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941"/>
        <w:gridCol w:w="1891"/>
        <w:gridCol w:w="1891"/>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79" w:type="dxa"/>
            <w:vAlign w:val="center"/>
          </w:tcPr>
          <w:p>
            <w:pPr>
              <w:pStyle w:val="32"/>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序号</w:t>
            </w:r>
          </w:p>
        </w:tc>
        <w:tc>
          <w:tcPr>
            <w:tcW w:w="1941" w:type="dxa"/>
            <w:vAlign w:val="center"/>
          </w:tcPr>
          <w:p>
            <w:pPr>
              <w:pStyle w:val="32"/>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步骤名称</w:t>
            </w:r>
          </w:p>
        </w:tc>
        <w:tc>
          <w:tcPr>
            <w:tcW w:w="1891" w:type="dxa"/>
            <w:vAlign w:val="center"/>
          </w:tcPr>
          <w:p>
            <w:pPr>
              <w:pStyle w:val="32"/>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开始时间</w:t>
            </w:r>
          </w:p>
        </w:tc>
        <w:tc>
          <w:tcPr>
            <w:tcW w:w="1891" w:type="dxa"/>
            <w:vAlign w:val="center"/>
          </w:tcPr>
          <w:p>
            <w:pPr>
              <w:pStyle w:val="32"/>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截止时间</w:t>
            </w:r>
          </w:p>
        </w:tc>
        <w:tc>
          <w:tcPr>
            <w:tcW w:w="2632" w:type="dxa"/>
            <w:vAlign w:val="center"/>
          </w:tcPr>
          <w:p>
            <w:pPr>
              <w:pStyle w:val="32"/>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pStyle w:val="32"/>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1</w:t>
            </w:r>
          </w:p>
        </w:tc>
        <w:tc>
          <w:tcPr>
            <w:tcW w:w="1941" w:type="dxa"/>
            <w:vAlign w:val="center"/>
          </w:tcPr>
          <w:p>
            <w:pPr>
              <w:pStyle w:val="32"/>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获取招标文件</w:t>
            </w:r>
          </w:p>
        </w:tc>
        <w:tc>
          <w:tcPr>
            <w:tcW w:w="1891" w:type="dxa"/>
            <w:vAlign w:val="center"/>
          </w:tcPr>
          <w:p>
            <w:pPr>
              <w:pStyle w:val="32"/>
              <w:snapToGrid w:val="0"/>
              <w:jc w:val="center"/>
              <w:rPr>
                <w:rFonts w:ascii="Times New Roman" w:hAnsi="Times New Roman" w:eastAsia="宋体"/>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05</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21</w:t>
            </w:r>
            <w:r>
              <w:rPr>
                <w:rFonts w:ascii="Times New Roman" w:hAnsi="Times New Roman" w:eastAsia="宋体" w:cs="Times New Roman"/>
                <w:color w:val="auto"/>
                <w:sz w:val="21"/>
                <w:szCs w:val="21"/>
              </w:rPr>
              <w:t>日</w:t>
            </w:r>
          </w:p>
        </w:tc>
        <w:tc>
          <w:tcPr>
            <w:tcW w:w="1891" w:type="dxa"/>
            <w:vAlign w:val="center"/>
          </w:tcPr>
          <w:p>
            <w:pPr>
              <w:pStyle w:val="32"/>
              <w:snapToGrid w:val="0"/>
              <w:jc w:val="center"/>
              <w:rPr>
                <w:rFonts w:ascii="Times New Roman" w:hAnsi="Times New Roman" w:eastAsia="宋体"/>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05</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28</w:t>
            </w:r>
            <w:r>
              <w:rPr>
                <w:rFonts w:ascii="Times New Roman" w:hAnsi="Times New Roman" w:eastAsia="宋体" w:cs="Times New Roman"/>
                <w:color w:val="auto"/>
                <w:sz w:val="21"/>
                <w:szCs w:val="21"/>
              </w:rPr>
              <w:t>日</w:t>
            </w:r>
          </w:p>
        </w:tc>
        <w:tc>
          <w:tcPr>
            <w:tcW w:w="2632" w:type="dxa"/>
            <w:vAlign w:val="center"/>
          </w:tcPr>
          <w:p>
            <w:pPr>
              <w:pStyle w:val="32"/>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每日9:00至17:00（北京时间，法定节假日除外）。</w:t>
            </w:r>
          </w:p>
          <w:p>
            <w:pPr>
              <w:pStyle w:val="32"/>
              <w:snapToGrid w:val="0"/>
              <w:jc w:val="both"/>
              <w:rPr>
                <w:rFonts w:ascii="Times New Roman" w:hAnsi="Times New Roman" w:eastAsia="宋体"/>
                <w:color w:val="auto"/>
                <w:sz w:val="21"/>
                <w:szCs w:val="21"/>
              </w:rPr>
            </w:pPr>
            <w:r>
              <w:rPr>
                <w:rFonts w:hint="eastAsia" w:ascii="Times New Roman" w:hAnsi="Times New Roman" w:eastAsia="宋体" w:cs="Times New Roman"/>
                <w:color w:val="auto"/>
                <w:sz w:val="21"/>
                <w:szCs w:val="21"/>
              </w:rPr>
              <w:t>未按时获取招标文件的，不能参与本项目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pStyle w:val="32"/>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w:t>
            </w:r>
          </w:p>
        </w:tc>
        <w:tc>
          <w:tcPr>
            <w:tcW w:w="1941" w:type="dxa"/>
            <w:vAlign w:val="center"/>
          </w:tcPr>
          <w:p>
            <w:pPr>
              <w:pStyle w:val="32"/>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网上应答（上传电子投标文件）</w:t>
            </w:r>
          </w:p>
        </w:tc>
        <w:tc>
          <w:tcPr>
            <w:tcW w:w="1891" w:type="dxa"/>
            <w:vAlign w:val="center"/>
          </w:tcPr>
          <w:p>
            <w:pPr>
              <w:pStyle w:val="32"/>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5</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21</w:t>
            </w:r>
            <w:r>
              <w:rPr>
                <w:rFonts w:hint="eastAsia" w:ascii="Times New Roman" w:hAnsi="Times New Roman" w:eastAsia="宋体"/>
                <w:color w:val="auto"/>
                <w:sz w:val="21"/>
                <w:szCs w:val="21"/>
              </w:rPr>
              <w:t>日9:00</w:t>
            </w:r>
          </w:p>
        </w:tc>
        <w:tc>
          <w:tcPr>
            <w:tcW w:w="1891" w:type="dxa"/>
            <w:vAlign w:val="center"/>
          </w:tcPr>
          <w:p>
            <w:pPr>
              <w:pStyle w:val="32"/>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6</w:t>
            </w:r>
            <w:bookmarkStart w:id="7" w:name="_GoBack"/>
            <w:bookmarkEnd w:id="7"/>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11</w:t>
            </w:r>
            <w:r>
              <w:rPr>
                <w:rFonts w:hint="eastAsia" w:ascii="Times New Roman" w:hAnsi="Times New Roman" w:eastAsia="宋体"/>
                <w:color w:val="auto"/>
                <w:sz w:val="21"/>
                <w:szCs w:val="21"/>
              </w:rPr>
              <w:t>日8:30</w:t>
            </w:r>
          </w:p>
        </w:tc>
        <w:tc>
          <w:tcPr>
            <w:tcW w:w="2632" w:type="dxa"/>
            <w:vAlign w:val="center"/>
          </w:tcPr>
          <w:p>
            <w:pPr>
              <w:pStyle w:val="32"/>
              <w:snapToGrid w:val="0"/>
              <w:jc w:val="both"/>
              <w:rPr>
                <w:rFonts w:ascii="Times New Roman" w:hAnsi="Times New Roman" w:eastAsia="宋体"/>
                <w:color w:val="auto"/>
                <w:sz w:val="21"/>
                <w:szCs w:val="21"/>
              </w:rPr>
            </w:pPr>
            <w:r>
              <w:rPr>
                <w:rFonts w:hint="eastAsia" w:ascii="Times New Roman" w:hAnsi="Times New Roman" w:eastAsia="宋体"/>
                <w:color w:val="auto"/>
                <w:sz w:val="21"/>
                <w:szCs w:val="21"/>
              </w:rPr>
              <w:t>未按时完成网上应答或未按时上传电子投标文件的，视为无效投标。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pStyle w:val="32"/>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3</w:t>
            </w:r>
          </w:p>
        </w:tc>
        <w:tc>
          <w:tcPr>
            <w:tcW w:w="1941" w:type="dxa"/>
            <w:vAlign w:val="center"/>
          </w:tcPr>
          <w:p>
            <w:pPr>
              <w:pStyle w:val="32"/>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开标解密</w:t>
            </w:r>
          </w:p>
        </w:tc>
        <w:tc>
          <w:tcPr>
            <w:tcW w:w="1891" w:type="dxa"/>
            <w:vAlign w:val="center"/>
          </w:tcPr>
          <w:p>
            <w:pPr>
              <w:pStyle w:val="32"/>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6</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11</w:t>
            </w:r>
            <w:r>
              <w:rPr>
                <w:rFonts w:hint="eastAsia" w:ascii="Times New Roman" w:hAnsi="Times New Roman" w:eastAsia="宋体"/>
                <w:color w:val="auto"/>
                <w:sz w:val="21"/>
                <w:szCs w:val="21"/>
              </w:rPr>
              <w:t>日8:30</w:t>
            </w:r>
          </w:p>
        </w:tc>
        <w:tc>
          <w:tcPr>
            <w:tcW w:w="1891" w:type="dxa"/>
            <w:vAlign w:val="center"/>
          </w:tcPr>
          <w:p>
            <w:pPr>
              <w:pStyle w:val="32"/>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6</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11</w:t>
            </w:r>
            <w:r>
              <w:rPr>
                <w:rFonts w:hint="eastAsia" w:ascii="Times New Roman" w:hAnsi="Times New Roman" w:eastAsia="宋体"/>
                <w:color w:val="auto"/>
                <w:sz w:val="21"/>
                <w:szCs w:val="21"/>
              </w:rPr>
              <w:t>日9:30</w:t>
            </w:r>
          </w:p>
        </w:tc>
        <w:tc>
          <w:tcPr>
            <w:tcW w:w="2632" w:type="dxa"/>
            <w:vAlign w:val="center"/>
          </w:tcPr>
          <w:p>
            <w:pPr>
              <w:pStyle w:val="32"/>
              <w:snapToGrid w:val="0"/>
              <w:jc w:val="both"/>
              <w:rPr>
                <w:rFonts w:ascii="Times New Roman" w:hAnsi="Times New Roman" w:eastAsia="宋体"/>
                <w:color w:val="auto"/>
                <w:sz w:val="21"/>
                <w:szCs w:val="21"/>
              </w:rPr>
            </w:pPr>
            <w:r>
              <w:rPr>
                <w:rFonts w:hint="eastAsia" w:ascii="Times New Roman" w:hAnsi="Times New Roman" w:eastAsia="宋体"/>
                <w:color w:val="auto"/>
                <w:sz w:val="21"/>
                <w:szCs w:val="21"/>
              </w:rPr>
              <w:t>未按时完成开标解密的，视为无效投标。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pStyle w:val="32"/>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4</w:t>
            </w:r>
          </w:p>
        </w:tc>
        <w:tc>
          <w:tcPr>
            <w:tcW w:w="1941" w:type="dxa"/>
            <w:vAlign w:val="center"/>
          </w:tcPr>
          <w:p>
            <w:pPr>
              <w:pStyle w:val="32"/>
              <w:snapToGrid w:val="0"/>
              <w:jc w:val="center"/>
              <w:rPr>
                <w:rFonts w:ascii="Times New Roman" w:hAnsi="Times New Roman" w:eastAsia="宋体"/>
                <w:color w:val="auto"/>
                <w:sz w:val="21"/>
                <w:szCs w:val="21"/>
              </w:rPr>
            </w:pPr>
            <w:r>
              <w:rPr>
                <w:rFonts w:ascii="Times New Roman" w:hAnsi="Times New Roman" w:eastAsia="宋体"/>
                <w:color w:val="auto"/>
                <w:sz w:val="21"/>
                <w:szCs w:val="21"/>
              </w:rPr>
              <w:t>网上开标公示</w:t>
            </w:r>
          </w:p>
        </w:tc>
        <w:tc>
          <w:tcPr>
            <w:tcW w:w="1891" w:type="dxa"/>
            <w:vAlign w:val="center"/>
          </w:tcPr>
          <w:p>
            <w:pPr>
              <w:pStyle w:val="32"/>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6</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11</w:t>
            </w:r>
            <w:r>
              <w:rPr>
                <w:rFonts w:hint="eastAsia" w:ascii="Times New Roman" w:hAnsi="Times New Roman" w:eastAsia="宋体"/>
                <w:color w:val="auto"/>
                <w:sz w:val="21"/>
                <w:szCs w:val="21"/>
              </w:rPr>
              <w:t>日9:30</w:t>
            </w:r>
          </w:p>
        </w:tc>
        <w:tc>
          <w:tcPr>
            <w:tcW w:w="1891" w:type="dxa"/>
            <w:vAlign w:val="center"/>
          </w:tcPr>
          <w:p>
            <w:pPr>
              <w:pStyle w:val="32"/>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2026年</w:t>
            </w:r>
            <w:r>
              <w:rPr>
                <w:rFonts w:hint="eastAsia" w:ascii="Times New Roman" w:hAnsi="Times New Roman" w:eastAsia="宋体"/>
                <w:color w:val="auto"/>
                <w:sz w:val="21"/>
                <w:szCs w:val="21"/>
                <w:lang w:val="en-US" w:eastAsia="zh-CN"/>
              </w:rPr>
              <w:t>6</w:t>
            </w:r>
            <w:r>
              <w:rPr>
                <w:rFonts w:hint="eastAsia" w:ascii="Times New Roman" w:hAnsi="Times New Roman" w:eastAsia="宋体"/>
                <w:color w:val="auto"/>
                <w:sz w:val="21"/>
                <w:szCs w:val="21"/>
              </w:rPr>
              <w:t>月</w:t>
            </w:r>
            <w:r>
              <w:rPr>
                <w:rFonts w:hint="eastAsia" w:ascii="Times New Roman" w:hAnsi="Times New Roman" w:eastAsia="宋体"/>
                <w:color w:val="auto"/>
                <w:sz w:val="21"/>
                <w:szCs w:val="21"/>
                <w:lang w:val="en-US" w:eastAsia="zh-CN"/>
              </w:rPr>
              <w:t>11</w:t>
            </w:r>
            <w:r>
              <w:rPr>
                <w:rFonts w:hint="eastAsia" w:ascii="Times New Roman" w:hAnsi="Times New Roman" w:eastAsia="宋体"/>
                <w:color w:val="auto"/>
                <w:sz w:val="21"/>
                <w:szCs w:val="21"/>
              </w:rPr>
              <w:t>日12:00</w:t>
            </w:r>
          </w:p>
        </w:tc>
        <w:tc>
          <w:tcPr>
            <w:tcW w:w="2632" w:type="dxa"/>
            <w:vAlign w:val="center"/>
          </w:tcPr>
          <w:p>
            <w:pPr>
              <w:pStyle w:val="32"/>
              <w:snapToGrid w:val="0"/>
              <w:jc w:val="both"/>
              <w:rPr>
                <w:rFonts w:ascii="Times New Roman" w:hAnsi="Times New Roman" w:eastAsia="宋体"/>
                <w:color w:val="auto"/>
                <w:sz w:val="21"/>
                <w:szCs w:val="21"/>
              </w:rPr>
            </w:pPr>
          </w:p>
        </w:tc>
      </w:tr>
    </w:tbl>
    <w:p>
      <w:pPr>
        <w:pStyle w:val="32"/>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（二）参与本项目的方式要求</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供应商注册、</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ascii="Times New Roman" w:hAnsi="Times New Roman" w:eastAsia="宋体" w:cs="Times New Roman"/>
          <w:color w:val="auto"/>
        </w:rPr>
        <w:t>24538167</w:t>
      </w:r>
      <w:r>
        <w:rPr>
          <w:rFonts w:hint="eastAsia" w:ascii="Times New Roman" w:hAnsi="Times New Roman" w:eastAsia="宋体"/>
          <w:color w:val="auto"/>
        </w:rPr>
        <w:t>。</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w:t>
      </w:r>
      <w:r>
        <w:rPr>
          <w:rFonts w:ascii="Times New Roman" w:hAnsi="Times New Roman" w:eastAsia="宋体" w:cs="Times New Roman"/>
          <w:color w:val="auto"/>
        </w:rPr>
        <w:t>--</w:t>
      </w:r>
      <w:r>
        <w:rPr>
          <w:rFonts w:hint="eastAsia" w:ascii="Times New Roman" w:hAnsi="Times New Roman" w:eastAsia="宋体" w:cs="Times New Roman"/>
          <w:color w:val="auto"/>
        </w:rPr>
        <w:t>服务指南</w:t>
      </w:r>
      <w:r>
        <w:rPr>
          <w:rFonts w:ascii="Times New Roman" w:hAnsi="Times New Roman" w:eastAsia="宋体" w:cs="Times New Roman"/>
          <w:color w:val="auto"/>
        </w:rPr>
        <w:t>--</w:t>
      </w:r>
      <w:r>
        <w:rPr>
          <w:rFonts w:hint="eastAsia" w:ascii="Times New Roman" w:hAnsi="Times New Roman" w:eastAsia="宋体" w:cs="Times New Roman"/>
          <w:color w:val="auto"/>
        </w:rPr>
        <w:t>供应商注册、领取</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）及电子签章制章的流程。</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数字证书办理联系电话：</w:t>
      </w:r>
      <w:r>
        <w:rPr>
          <w:rFonts w:ascii="Times New Roman" w:hAnsi="Times New Roman" w:eastAsia="宋体" w:cs="Times New Roman"/>
          <w:color w:val="auto"/>
        </w:rPr>
        <w:t>400-0566-110</w:t>
      </w:r>
      <w:r>
        <w:rPr>
          <w:rFonts w:hint="eastAsia" w:ascii="Times New Roman" w:hAnsi="Times New Roman" w:eastAsia="宋体" w:cs="Times New Roman"/>
          <w:color w:val="auto"/>
        </w:rPr>
        <w:t>或</w:t>
      </w:r>
      <w:r>
        <w:rPr>
          <w:rFonts w:ascii="Times New Roman" w:hAnsi="Times New Roman" w:eastAsia="宋体" w:cs="Times New Roman"/>
          <w:color w:val="auto"/>
        </w:rPr>
        <w:t>022-24538059</w:t>
      </w:r>
      <w:r>
        <w:rPr>
          <w:rFonts w:hint="eastAsia" w:ascii="Times New Roman" w:hAnsi="Times New Roman" w:eastAsia="宋体" w:cs="Times New Roman"/>
          <w:color w:val="auto"/>
        </w:rPr>
        <w:t>。</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w:t>
      </w:r>
      <w:r>
        <w:rPr>
          <w:rFonts w:ascii="Times New Roman" w:hAnsi="Times New Roman" w:eastAsia="宋体" w:cs="Times New Roman"/>
          <w:color w:val="auto"/>
        </w:rPr>
        <w:t>022-24538</w:t>
      </w:r>
      <w:r>
        <w:rPr>
          <w:rFonts w:hint="eastAsia" w:ascii="Times New Roman" w:hAnsi="Times New Roman" w:eastAsia="宋体" w:cs="Times New Roman"/>
          <w:color w:val="auto"/>
        </w:rPr>
        <w:t>059。</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 </w:t>
      </w:r>
      <w:r>
        <w:rPr>
          <w:rFonts w:ascii="Times New Roman" w:hAnsi="Times New Roman" w:eastAsia="宋体" w:cs="Times New Roman"/>
          <w:color w:val="auto"/>
        </w:rPr>
        <w:t>获取招标文件的方式</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采用</w:t>
      </w:r>
      <w:r>
        <w:rPr>
          <w:rFonts w:ascii="Times New Roman" w:hAnsi="Times New Roman" w:eastAsia="宋体" w:cs="Times New Roman"/>
          <w:color w:val="auto"/>
        </w:rPr>
        <w:t>网上获取电子</w:t>
      </w:r>
      <w:r>
        <w:rPr>
          <w:rFonts w:hint="eastAsia" w:ascii="Times New Roman" w:hAnsi="Times New Roman" w:eastAsia="宋体" w:cs="Times New Roman"/>
          <w:color w:val="auto"/>
        </w:rPr>
        <w:t>招标</w:t>
      </w:r>
      <w:r>
        <w:rPr>
          <w:rFonts w:ascii="Times New Roman" w:hAnsi="Times New Roman" w:eastAsia="宋体" w:cs="Times New Roman"/>
          <w:color w:val="auto"/>
        </w:rPr>
        <w:t>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7"/>
          <w:rFonts w:hint="eastAsia" w:ascii="Times New Roman" w:hAnsi="Times New Roman" w:eastAsia="宋体" w:cs="Times New Roman"/>
        </w:rPr>
        <w:t>http://tjgpc.zwfwb.tj.gov.cn</w:t>
      </w:r>
      <w:r>
        <w:rPr>
          <w:rStyle w:val="27"/>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pPr>
        <w:pStyle w:val="32"/>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3. 网上应答（上传电子投标文件）方式</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w:t>
      </w:r>
      <w:r>
        <w:rPr>
          <w:rFonts w:ascii="Times New Roman" w:hAnsi="Times New Roman" w:eastAsia="宋体" w:cs="Times New Roman"/>
          <w:color w:val="auto"/>
        </w:rPr>
        <w:t>的时间</w:t>
      </w:r>
      <w:r>
        <w:rPr>
          <w:rFonts w:hint="eastAsia" w:ascii="Times New Roman" w:hAnsi="Times New Roman" w:eastAsia="宋体" w:cs="Times New Roman"/>
          <w:color w:val="auto"/>
        </w:rPr>
        <w:t>内</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w:t>
      </w:r>
      <w:r>
        <w:rPr>
          <w:rFonts w:ascii="Times New Roman" w:hAnsi="Times New Roman" w:eastAsia="宋体" w:cs="Times New Roman"/>
          <w:color w:val="auto"/>
        </w:rPr>
        <w:t xml:space="preserve"> 进行网上应答</w:t>
      </w:r>
      <w:r>
        <w:rPr>
          <w:rFonts w:hint="eastAsia" w:ascii="Times New Roman" w:hAnsi="Times New Roman" w:eastAsia="宋体" w:cs="Times New Roman"/>
          <w:color w:val="auto"/>
        </w:rPr>
        <w:t>及提交，并上传加盖投标人电子签章的电子投标文件（以通过天津公共资源电子签章客户端正确读取签章信息为准），否则视为无效投标。</w:t>
      </w:r>
    </w:p>
    <w:p>
      <w:pPr>
        <w:pStyle w:val="32"/>
        <w:spacing w:line="360" w:lineRule="auto"/>
        <w:ind w:firstLine="448" w:firstLineChars="200"/>
        <w:rPr>
          <w:rFonts w:ascii="Times New Roman" w:hAnsi="Times New Roman" w:eastAsia="宋体"/>
          <w:color w:val="auto"/>
        </w:rPr>
      </w:pPr>
      <w:r>
        <w:rPr>
          <w:rFonts w:ascii="Times New Roman" w:hAnsi="Times New Roman" w:eastAsia="宋体" w:cs="Times New Roman"/>
          <w:color w:val="auto"/>
        </w:rPr>
        <w:t>网上应答帮助链接：http://tjgpc.zwfwb.tj.gov.cn/webInfo/getWebInfoListForwebInfoClass.do?fkWebInfoclassId=W008</w:t>
      </w:r>
    </w:p>
    <w:p>
      <w:pPr>
        <w:pStyle w:val="32"/>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4. 开标解密方式</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采用网上开标解密方式，投标人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规定的时间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r>
        <w:rPr>
          <w:rFonts w:hint="eastAsia" w:ascii="Times New Roman" w:hAnsi="Times New Roman" w:eastAsia="宋体" w:cs="Times New Roman"/>
          <w:color w:val="auto"/>
        </w:rPr>
        <w:t>，否则视为无效投标。</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5. </w:t>
      </w:r>
      <w:r>
        <w:rPr>
          <w:rFonts w:ascii="Times New Roman" w:hAnsi="Times New Roman" w:eastAsia="宋体" w:cs="Times New Roman"/>
          <w:color w:val="auto"/>
        </w:rPr>
        <w:t>网上开标公示方式</w:t>
      </w:r>
    </w:p>
    <w:p>
      <w:pPr>
        <w:pStyle w:val="32"/>
        <w:spacing w:line="360" w:lineRule="auto"/>
        <w:ind w:firstLine="448" w:firstLineChars="200"/>
        <w:rPr>
          <w:rFonts w:ascii="Times New Roman" w:hAnsi="Times New Roman" w:eastAsia="宋体"/>
          <w:color w:val="auto"/>
        </w:rPr>
      </w:pP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pPr>
        <w:pStyle w:val="32"/>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供应商应按以上步骤顺序、时间及方式要求参与本项目，否则视为不参与本项目。</w:t>
      </w:r>
    </w:p>
    <w:p>
      <w:pPr>
        <w:pStyle w:val="32"/>
        <w:spacing w:line="360" w:lineRule="auto"/>
        <w:ind w:firstLine="448" w:firstLineChars="200"/>
        <w:jc w:val="both"/>
        <w:rPr>
          <w:rFonts w:ascii="Times New Roman" w:hAnsi="Times New Roman" w:eastAsia="宋体" w:cs="Times New Roman"/>
          <w:color w:val="auto"/>
        </w:rPr>
      </w:pPr>
      <w:bookmarkStart w:id="3" w:name="_Toc412903615"/>
      <w:r>
        <w:rPr>
          <w:rFonts w:hint="eastAsia" w:ascii="Times New Roman" w:hAnsi="Times New Roman" w:eastAsia="宋体" w:cs="Times New Roman"/>
          <w:color w:val="auto"/>
        </w:rPr>
        <w:t>六、现场考察、标前答疑会</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本项目不组织现场考察，不组织标前答疑会</w:t>
      </w:r>
      <w:r>
        <w:rPr>
          <w:rFonts w:ascii="Times New Roman" w:hAnsi="Times New Roman" w:eastAsia="宋体" w:cs="Times New Roman"/>
          <w:color w:val="auto"/>
        </w:rPr>
        <w:t>。</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w:t>
      </w:r>
      <w:r>
        <w:rPr>
          <w:rFonts w:hint="eastAsia" w:ascii="Times New Roman" w:hAnsi="Times New Roman" w:eastAsia="宋体" w:cs="Times New Roman"/>
          <w:color w:val="auto"/>
        </w:rPr>
        <w:t>信息</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pPr>
        <w:pStyle w:val="32"/>
        <w:spacing w:line="360" w:lineRule="auto"/>
        <w:ind w:firstLine="448"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姜凡</w:t>
      </w:r>
      <w:r>
        <w:rPr>
          <w:rFonts w:ascii="Times New Roman" w:hAnsi="Times New Roman" w:eastAsia="宋体" w:cs="Times New Roman"/>
          <w:color w:val="auto"/>
        </w:rPr>
        <w:t xml:space="preserve"> </w:t>
      </w:r>
      <w:r>
        <w:rPr>
          <w:rFonts w:hint="eastAsia" w:ascii="Times New Roman" w:hAnsi="Times New Roman" w:eastAsia="宋体" w:cs="Times New Roman"/>
          <w:color w:val="auto"/>
          <w:lang w:val="en-US" w:eastAsia="zh-CN"/>
        </w:rPr>
        <w:t>傅耀</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pPr>
        <w:pStyle w:val="32"/>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8319</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八</w:t>
      </w:r>
      <w:r>
        <w:rPr>
          <w:rFonts w:ascii="Times New Roman" w:hAnsi="Times New Roman" w:eastAsia="宋体" w:cs="Times New Roman"/>
          <w:color w:val="auto"/>
        </w:rPr>
        <w:t>、采购人</w:t>
      </w:r>
      <w:r>
        <w:rPr>
          <w:rFonts w:hint="eastAsia" w:ascii="Times New Roman" w:hAnsi="Times New Roman" w:eastAsia="宋体" w:cs="Times New Roman"/>
          <w:color w:val="auto"/>
        </w:rPr>
        <w:t>信息</w:t>
      </w:r>
    </w:p>
    <w:p>
      <w:pPr>
        <w:pStyle w:val="32"/>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（一）采购人名称： 河东区消防救援支队</w:t>
      </w:r>
    </w:p>
    <w:p>
      <w:pPr>
        <w:pStyle w:val="32"/>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（二）采购人地址： 天津市河东区六经路六号</w:t>
      </w:r>
    </w:p>
    <w:p>
      <w:pPr>
        <w:pStyle w:val="32"/>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（三）采购人联系人： 何达</w:t>
      </w:r>
    </w:p>
    <w:p>
      <w:pPr>
        <w:pStyle w:val="32"/>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（四）采购人联系电话： 022-60978119</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、质疑方式</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pPr>
        <w:pStyle w:val="32"/>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1. 联系部门：河东区消防救援支队</w:t>
      </w:r>
    </w:p>
    <w:p>
      <w:pPr>
        <w:pStyle w:val="32"/>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2. 联系地址：天津市河东区六经路六号</w:t>
      </w:r>
    </w:p>
    <w:p>
      <w:pPr>
        <w:pStyle w:val="32"/>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3. 联 系 人：向文静</w:t>
      </w:r>
    </w:p>
    <w:p>
      <w:pPr>
        <w:pStyle w:val="32"/>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4. 联系方式：17695649329</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、招标代理服务费</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29"/>
        <w:tblW w:w="73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blHeader/>
          <w:jc w:val="center"/>
        </w:trPr>
        <w:tc>
          <w:tcPr>
            <w:tcW w:w="3656" w:type="dxa"/>
            <w:vAlign w:val="center"/>
          </w:tcPr>
          <w:p>
            <w:pPr>
              <w:tabs>
                <w:tab w:val="left" w:pos="750"/>
                <w:tab w:val="left" w:pos="840"/>
              </w:tabs>
              <w:adjustRightInd w:val="0"/>
              <w:snapToGrid w:val="0"/>
              <w:jc w:val="center"/>
              <w:rPr>
                <w:sz w:val="24"/>
              </w:rPr>
            </w:pPr>
            <w:r>
              <w:rPr>
                <w:rFonts w:hint="eastAsia"/>
                <w:sz w:val="24"/>
              </w:rPr>
              <w:t>预算</w:t>
            </w:r>
            <w:r>
              <w:rPr>
                <w:sz w:val="24"/>
              </w:rPr>
              <w:t>金额</w:t>
            </w:r>
            <w:r>
              <w:rPr>
                <w:rFonts w:hint="eastAsia"/>
                <w:sz w:val="24"/>
              </w:rPr>
              <w:t>（万元）</w:t>
            </w:r>
          </w:p>
        </w:tc>
        <w:tc>
          <w:tcPr>
            <w:tcW w:w="3657" w:type="dxa"/>
            <w:vAlign w:val="center"/>
          </w:tcPr>
          <w:p>
            <w:pPr>
              <w:tabs>
                <w:tab w:val="left" w:pos="750"/>
                <w:tab w:val="left" w:pos="840"/>
              </w:tabs>
              <w:adjustRightInd w:val="0"/>
              <w:snapToGrid w:val="0"/>
              <w:jc w:val="center"/>
              <w:rPr>
                <w:sz w:val="24"/>
              </w:rPr>
            </w:pPr>
            <w:r>
              <w:rPr>
                <w:sz w:val="24"/>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100以下</w:t>
            </w:r>
          </w:p>
        </w:tc>
        <w:tc>
          <w:tcPr>
            <w:tcW w:w="3657" w:type="dxa"/>
            <w:vAlign w:val="center"/>
          </w:tcPr>
          <w:p>
            <w:pPr>
              <w:tabs>
                <w:tab w:val="left" w:pos="750"/>
                <w:tab w:val="left" w:pos="840"/>
              </w:tabs>
              <w:adjustRightInd w:val="0"/>
              <w:snapToGrid w:val="0"/>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100-500</w:t>
            </w:r>
          </w:p>
        </w:tc>
        <w:tc>
          <w:tcPr>
            <w:tcW w:w="3657" w:type="dxa"/>
            <w:vAlign w:val="center"/>
          </w:tcPr>
          <w:p>
            <w:pPr>
              <w:tabs>
                <w:tab w:val="left" w:pos="750"/>
                <w:tab w:val="left" w:pos="840"/>
              </w:tabs>
              <w:adjustRightInd w:val="0"/>
              <w:snapToGrid w:val="0"/>
              <w:jc w:val="center"/>
              <w:rPr>
                <w:sz w:val="24"/>
              </w:rPr>
            </w:pPr>
            <w:r>
              <w:rPr>
                <w:rFonts w:hint="eastAsia"/>
                <w:sz w:val="24"/>
              </w:rPr>
              <w:t>0.8</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500-1000</w:t>
            </w:r>
          </w:p>
        </w:tc>
        <w:tc>
          <w:tcPr>
            <w:tcW w:w="3657" w:type="dxa"/>
            <w:vAlign w:val="center"/>
          </w:tcPr>
          <w:p>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pPr>
              <w:tabs>
                <w:tab w:val="left" w:pos="750"/>
                <w:tab w:val="left" w:pos="840"/>
              </w:tabs>
              <w:adjustRightInd w:val="0"/>
              <w:snapToGrid w:val="0"/>
              <w:jc w:val="center"/>
              <w:rPr>
                <w:sz w:val="24"/>
              </w:rPr>
            </w:pPr>
            <w:r>
              <w:rPr>
                <w:rFonts w:hint="eastAsia"/>
                <w:sz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rFonts w:hint="eastAsia"/>
                <w:sz w:val="24"/>
              </w:rPr>
              <w:t>5000-10000</w:t>
            </w:r>
          </w:p>
        </w:tc>
        <w:tc>
          <w:tcPr>
            <w:tcW w:w="3657" w:type="dxa"/>
            <w:vAlign w:val="center"/>
          </w:tcPr>
          <w:p>
            <w:pPr>
              <w:tabs>
                <w:tab w:val="left" w:pos="750"/>
                <w:tab w:val="left" w:pos="840"/>
              </w:tabs>
              <w:adjustRightInd w:val="0"/>
              <w:snapToGrid w:val="0"/>
              <w:jc w:val="center"/>
              <w:rPr>
                <w:sz w:val="24"/>
              </w:rPr>
            </w:pPr>
            <w:r>
              <w:rPr>
                <w:rFonts w:hint="eastAsia"/>
                <w:sz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rFonts w:hint="eastAsia"/>
                <w:sz w:val="24"/>
              </w:rPr>
              <w:t>10000-100000</w:t>
            </w:r>
          </w:p>
        </w:tc>
        <w:tc>
          <w:tcPr>
            <w:tcW w:w="3657" w:type="dxa"/>
            <w:vAlign w:val="center"/>
          </w:tcPr>
          <w:p>
            <w:pPr>
              <w:tabs>
                <w:tab w:val="left" w:pos="750"/>
                <w:tab w:val="left" w:pos="840"/>
              </w:tabs>
              <w:adjustRightInd w:val="0"/>
              <w:snapToGrid w:val="0"/>
              <w:jc w:val="center"/>
              <w:rPr>
                <w:sz w:val="24"/>
              </w:rPr>
            </w:pPr>
            <w:r>
              <w:rPr>
                <w:rFonts w:hint="eastAsia"/>
                <w:sz w:val="24"/>
              </w:rPr>
              <w:t>0.05%</w:t>
            </w:r>
          </w:p>
        </w:tc>
      </w:tr>
    </w:tbl>
    <w:p>
      <w:pPr>
        <w:tabs>
          <w:tab w:val="left" w:pos="700"/>
        </w:tabs>
        <w:autoSpaceDE w:val="0"/>
        <w:autoSpaceDN w:val="0"/>
        <w:adjustRightInd w:val="0"/>
        <w:spacing w:line="360" w:lineRule="auto"/>
        <w:ind w:firstLine="448" w:firstLineChars="20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rFonts w:hint="eastAsia"/>
          <w:sz w:val="24"/>
        </w:rPr>
        <w:t>预算</w:t>
      </w:r>
      <w:r>
        <w:rPr>
          <w:sz w:val="24"/>
          <w:lang w:val="zh-CN"/>
        </w:rPr>
        <w:t>金额为680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缴纳50122元。</w:t>
      </w:r>
    </w:p>
    <w:p>
      <w:pPr>
        <w:tabs>
          <w:tab w:val="left" w:pos="700"/>
        </w:tabs>
        <w:autoSpaceDE w:val="0"/>
        <w:autoSpaceDN w:val="0"/>
        <w:adjustRightInd w:val="0"/>
        <w:spacing w:line="360" w:lineRule="auto"/>
        <w:ind w:firstLine="448" w:firstLineChars="200"/>
        <w:rPr>
          <w:sz w:val="24"/>
          <w:szCs w:val="24"/>
          <w:lang w:val="zh-CN"/>
        </w:rPr>
      </w:pPr>
      <w:r>
        <w:rPr>
          <w:rFonts w:hint="eastAsia"/>
          <w:sz w:val="24"/>
          <w:szCs w:val="24"/>
        </w:rPr>
        <w:t>中标供应商应于中标公告发布之日起5个工作日内缴纳</w:t>
      </w:r>
      <w:r>
        <w:rPr>
          <w:rFonts w:hint="eastAsia"/>
          <w:sz w:val="24"/>
          <w:szCs w:val="24"/>
          <w:lang w:val="zh-CN"/>
        </w:rPr>
        <w:t>招标代理服务费，缴费单位名称须与投标单位名称一致，缴费时请注明项目编号及中标包号。</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pPr>
        <w:pStyle w:val="32"/>
        <w:spacing w:line="360" w:lineRule="auto"/>
        <w:ind w:firstLine="2009"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缴费及申请开票系统：http://pay.tjggzy.cn/</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缴费及开票咨询电话：022-24532012</w:t>
      </w:r>
    </w:p>
    <w:p>
      <w:pPr>
        <w:pStyle w:val="32"/>
        <w:spacing w:line="360" w:lineRule="auto"/>
        <w:ind w:firstLine="448" w:firstLineChars="200"/>
        <w:jc w:val="both"/>
        <w:rPr>
          <w:rFonts w:ascii="Times New Roman" w:hAnsi="Times New Roman" w:eastAsia="宋体" w:cs="Times New Roman"/>
          <w:color w:val="FF0000"/>
        </w:rPr>
      </w:pPr>
    </w:p>
    <w:p>
      <w:pPr>
        <w:pStyle w:val="32"/>
        <w:spacing w:line="360" w:lineRule="auto"/>
        <w:jc w:val="both"/>
        <w:rPr>
          <w:rFonts w:ascii="Times New Roman" w:hAnsi="Times New Roman" w:eastAsia="宋体" w:cs="Times New Roman"/>
          <w:color w:val="auto"/>
        </w:rPr>
      </w:pPr>
    </w:p>
    <w:p>
      <w:pPr>
        <w:pStyle w:val="32"/>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2026年</w:t>
      </w:r>
      <w:r>
        <w:rPr>
          <w:rFonts w:hint="eastAsia" w:ascii="Times New Roman" w:hAnsi="Times New Roman" w:eastAsia="宋体" w:cs="Times New Roman"/>
          <w:color w:val="auto"/>
          <w:lang w:val="en-US" w:eastAsia="zh-CN"/>
        </w:rPr>
        <w:t>5</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21</w:t>
      </w:r>
      <w:r>
        <w:rPr>
          <w:rFonts w:ascii="Times New Roman" w:hAnsi="Times New Roman" w:eastAsia="宋体" w:cs="Times New Roman"/>
          <w:color w:val="auto"/>
        </w:rPr>
        <w:t>日</w:t>
      </w:r>
    </w:p>
    <w:p>
      <w:pPr>
        <w:pStyle w:val="32"/>
        <w:spacing w:line="360" w:lineRule="auto"/>
        <w:ind w:right="892"/>
        <w:rPr>
          <w:rFonts w:ascii="Times New Roman" w:hAnsi="Times New Roman" w:eastAsia="宋体" w:cs="Times New Roman"/>
          <w:color w:val="auto"/>
        </w:rPr>
      </w:pPr>
    </w:p>
    <w:p>
      <w:pPr>
        <w:widowControl/>
        <w:jc w:val="left"/>
        <w:rPr>
          <w:b/>
          <w:bCs/>
          <w:kern w:val="28"/>
          <w:sz w:val="32"/>
          <w:szCs w:val="32"/>
          <w:lang w:val="zh-CN" w:eastAsia="zh-CN"/>
        </w:rPr>
      </w:pPr>
      <w:r>
        <w:br w:type="page"/>
      </w:r>
    </w:p>
    <w:p>
      <w:pPr>
        <w:pStyle w:val="19"/>
        <w:rPr>
          <w:rFonts w:ascii="Times New Roman" w:hAnsi="Times New Roman"/>
          <w:lang w:eastAsia="zh-CN"/>
        </w:rPr>
      </w:pPr>
      <w:r>
        <w:rPr>
          <w:rFonts w:ascii="Times New Roman" w:hAnsi="Times New Roman"/>
        </w:rPr>
        <w:t>第</w:t>
      </w:r>
      <w:r>
        <w:rPr>
          <w:rFonts w:ascii="Times New Roman" w:hAnsi="Times New Roman"/>
          <w:lang w:eastAsia="zh-CN"/>
        </w:rPr>
        <w:t>二</w:t>
      </w:r>
      <w:r>
        <w:rPr>
          <w:rFonts w:ascii="Times New Roman" w:hAnsi="Times New Roman"/>
        </w:rPr>
        <w:t>部分  招标项目</w:t>
      </w:r>
      <w:bookmarkEnd w:id="3"/>
      <w:r>
        <w:rPr>
          <w:rFonts w:ascii="Times New Roman" w:hAnsi="Times New Roman"/>
        </w:rPr>
        <w:t>需求</w:t>
      </w:r>
    </w:p>
    <w:p>
      <w:pPr>
        <w:autoSpaceDE w:val="0"/>
        <w:autoSpaceDN w:val="0"/>
        <w:adjustRightInd w:val="0"/>
        <w:spacing w:line="360" w:lineRule="auto"/>
        <w:ind w:firstLine="448" w:firstLineChars="200"/>
        <w:rPr>
          <w:color w:val="auto"/>
          <w:sz w:val="24"/>
        </w:rPr>
      </w:pPr>
      <w:r>
        <w:rPr>
          <w:rFonts w:hint="eastAsia"/>
          <w:color w:val="auto"/>
          <w:sz w:val="24"/>
        </w:rPr>
        <w:t>加注“★”号条款为不允许偏离的实质性要求，经评标委员会判定任意一条加注“★”号的条款出现偏离，视为无效投标。</w:t>
      </w:r>
    </w:p>
    <w:p>
      <w:pPr>
        <w:widowControl/>
        <w:ind w:firstLine="448" w:firstLineChars="200"/>
        <w:jc w:val="left"/>
        <w:rPr>
          <w:color w:val="auto"/>
          <w:sz w:val="24"/>
        </w:rPr>
      </w:pPr>
      <w:r>
        <w:rPr>
          <w:rFonts w:hint="eastAsia"/>
          <w:color w:val="auto"/>
          <w:sz w:val="24"/>
        </w:rPr>
        <w:t>一、项目背景</w:t>
      </w:r>
    </w:p>
    <w:p>
      <w:pPr>
        <w:tabs>
          <w:tab w:val="left" w:pos="210"/>
        </w:tabs>
        <w:autoSpaceDE w:val="0"/>
        <w:autoSpaceDN w:val="0"/>
        <w:adjustRightInd w:val="0"/>
        <w:spacing w:line="360" w:lineRule="auto"/>
        <w:ind w:firstLine="448" w:firstLineChars="200"/>
        <w:outlineLvl w:val="0"/>
        <w:rPr>
          <w:color w:val="auto"/>
          <w:sz w:val="24"/>
          <w:szCs w:val="24"/>
        </w:rPr>
      </w:pPr>
      <w:r>
        <w:rPr>
          <w:rFonts w:hint="eastAsia"/>
          <w:color w:val="auto"/>
          <w:sz w:val="24"/>
          <w:szCs w:val="24"/>
        </w:rPr>
        <w:t>天津市河东区消防救援</w:t>
      </w:r>
      <w:r>
        <w:rPr>
          <w:rFonts w:hint="eastAsia"/>
          <w:color w:val="auto"/>
          <w:sz w:val="24"/>
          <w:szCs w:val="24"/>
          <w:lang w:val="en-US" w:eastAsia="zh-CN"/>
        </w:rPr>
        <w:t>支队</w:t>
      </w:r>
      <w:r>
        <w:rPr>
          <w:rFonts w:hint="eastAsia"/>
          <w:color w:val="auto"/>
          <w:sz w:val="24"/>
          <w:szCs w:val="24"/>
        </w:rPr>
        <w:t>计划开展2026年度主副食品配送服务项目招标采购工作，为机关及所属队站提供各类食材的配送服务。</w:t>
      </w:r>
    </w:p>
    <w:p>
      <w:pPr>
        <w:tabs>
          <w:tab w:val="left" w:pos="210"/>
        </w:tabs>
        <w:autoSpaceDE w:val="0"/>
        <w:autoSpaceDN w:val="0"/>
        <w:adjustRightInd w:val="0"/>
        <w:spacing w:line="360" w:lineRule="auto"/>
        <w:ind w:firstLine="448" w:firstLineChars="200"/>
        <w:outlineLvl w:val="0"/>
        <w:rPr>
          <w:color w:val="auto"/>
          <w:sz w:val="24"/>
          <w:szCs w:val="24"/>
        </w:rPr>
      </w:pPr>
      <w:r>
        <w:rPr>
          <w:rFonts w:hint="eastAsia"/>
          <w:color w:val="auto"/>
          <w:sz w:val="24"/>
          <w:szCs w:val="24"/>
        </w:rPr>
        <w:t>二、技术要求</w:t>
      </w:r>
    </w:p>
    <w:p>
      <w:pPr>
        <w:spacing w:line="360" w:lineRule="auto"/>
        <w:ind w:firstLine="448" w:firstLineChars="200"/>
        <w:outlineLvl w:val="0"/>
        <w:rPr>
          <w:color w:val="auto"/>
          <w:sz w:val="24"/>
        </w:rPr>
      </w:pPr>
      <w:r>
        <w:rPr>
          <w:rFonts w:hint="eastAsia"/>
          <w:color w:val="auto"/>
          <w:sz w:val="24"/>
        </w:rPr>
        <w:t>★</w:t>
      </w:r>
      <w:r>
        <w:rPr>
          <w:color w:val="auto"/>
          <w:sz w:val="24"/>
        </w:rPr>
        <w:t>（一）投标人须承诺所提供的服务、人员及设备符合相关强制性规定。</w:t>
      </w:r>
      <w:r>
        <w:rPr>
          <w:rFonts w:hint="eastAsia"/>
          <w:color w:val="auto"/>
          <w:sz w:val="24"/>
        </w:rPr>
        <w:t>验收时采购人有权要求投标人出具</w:t>
      </w:r>
      <w:r>
        <w:rPr>
          <w:color w:val="auto"/>
          <w:sz w:val="24"/>
        </w:rPr>
        <w:t>所提供的服务、人员及设备</w:t>
      </w:r>
      <w:r>
        <w:rPr>
          <w:rFonts w:hint="eastAsia"/>
          <w:color w:val="auto"/>
          <w:sz w:val="24"/>
        </w:rPr>
        <w:t>符合上述规定的证明文件。</w:t>
      </w:r>
    </w:p>
    <w:p>
      <w:pPr>
        <w:spacing w:line="360" w:lineRule="auto"/>
        <w:ind w:firstLine="388" w:firstLineChars="200"/>
        <w:outlineLvl w:val="0"/>
        <w:rPr>
          <w:color w:val="auto"/>
          <w:sz w:val="24"/>
        </w:rPr>
      </w:pPr>
      <w:r>
        <w:rPr>
          <w:rFonts w:hint="eastAsia"/>
          <w:color w:val="auto"/>
        </w:rPr>
        <w:t>★</w:t>
      </w:r>
      <w:r>
        <w:rPr>
          <w:rFonts w:hint="eastAsia"/>
          <w:color w:val="auto"/>
          <w:sz w:val="24"/>
        </w:rPr>
        <w:t>（二）服务期内，中标供应商应确保其食品经营资质有效，经营项目应涵盖实际配送的全部食材。</w:t>
      </w:r>
    </w:p>
    <w:p>
      <w:pPr>
        <w:tabs>
          <w:tab w:val="left" w:pos="210"/>
        </w:tabs>
        <w:autoSpaceDE w:val="0"/>
        <w:autoSpaceDN w:val="0"/>
        <w:adjustRightInd w:val="0"/>
        <w:spacing w:line="360" w:lineRule="auto"/>
        <w:ind w:firstLine="448" w:firstLineChars="200"/>
        <w:outlineLvl w:val="0"/>
        <w:rPr>
          <w:color w:val="auto"/>
          <w:sz w:val="24"/>
          <w:szCs w:val="24"/>
        </w:rPr>
      </w:pPr>
      <w:r>
        <w:rPr>
          <w:rFonts w:hint="eastAsia"/>
          <w:color w:val="auto"/>
          <w:sz w:val="24"/>
          <w:szCs w:val="24"/>
        </w:rPr>
        <w:t>（三）</w:t>
      </w:r>
      <w:r>
        <w:rPr>
          <w:color w:val="auto"/>
          <w:sz w:val="24"/>
        </w:rPr>
        <w:t>具体需求详见项目需求书。</w:t>
      </w:r>
    </w:p>
    <w:p>
      <w:pPr>
        <w:tabs>
          <w:tab w:val="left" w:pos="210"/>
        </w:tabs>
        <w:autoSpaceDE w:val="0"/>
        <w:autoSpaceDN w:val="0"/>
        <w:adjustRightInd w:val="0"/>
        <w:spacing w:line="360" w:lineRule="auto"/>
        <w:ind w:firstLine="448" w:firstLineChars="200"/>
        <w:outlineLvl w:val="0"/>
        <w:rPr>
          <w:color w:val="auto"/>
          <w:sz w:val="24"/>
          <w:szCs w:val="24"/>
        </w:rPr>
      </w:pPr>
      <w:r>
        <w:rPr>
          <w:rFonts w:hint="eastAsia"/>
          <w:color w:val="auto"/>
          <w:sz w:val="24"/>
          <w:szCs w:val="24"/>
        </w:rPr>
        <w:t>三</w:t>
      </w:r>
      <w:r>
        <w:rPr>
          <w:color w:val="auto"/>
          <w:sz w:val="24"/>
          <w:szCs w:val="24"/>
        </w:rPr>
        <w:t>、商务要求</w:t>
      </w:r>
    </w:p>
    <w:p>
      <w:pPr>
        <w:autoSpaceDE w:val="0"/>
        <w:autoSpaceDN w:val="0"/>
        <w:adjustRightInd w:val="0"/>
        <w:spacing w:line="360" w:lineRule="auto"/>
        <w:ind w:firstLine="448" w:firstLineChars="200"/>
        <w:rPr>
          <w:rFonts w:eastAsia="......."/>
          <w:color w:val="auto"/>
          <w:kern w:val="0"/>
          <w:sz w:val="24"/>
          <w:szCs w:val="24"/>
        </w:rPr>
      </w:pPr>
      <w:r>
        <w:rPr>
          <w:rFonts w:hint="eastAsia" w:eastAsia="......."/>
          <w:color w:val="auto"/>
          <w:kern w:val="0"/>
          <w:sz w:val="24"/>
          <w:szCs w:val="24"/>
        </w:rPr>
        <w:t>（一）报价要求</w:t>
      </w:r>
    </w:p>
    <w:p>
      <w:pPr>
        <w:autoSpaceDE w:val="0"/>
        <w:autoSpaceDN w:val="0"/>
        <w:adjustRightInd w:val="0"/>
        <w:spacing w:line="360" w:lineRule="auto"/>
        <w:ind w:firstLine="448" w:firstLineChars="200"/>
        <w:rPr>
          <w:rFonts w:eastAsia="......."/>
          <w:color w:val="auto"/>
          <w:kern w:val="0"/>
          <w:sz w:val="24"/>
          <w:szCs w:val="24"/>
        </w:rPr>
      </w:pPr>
      <w:r>
        <w:rPr>
          <w:rFonts w:hint="eastAsia" w:eastAsia="......."/>
          <w:color w:val="auto"/>
          <w:kern w:val="0"/>
          <w:sz w:val="24"/>
          <w:szCs w:val="24"/>
        </w:rPr>
        <w:t>1. 投标价格应包括：人员费用、食材费用、配送费用、运输保险费用、装卸费用、管理费、利润税金等为完成招标文件规定的一切工作所需的全部费用。</w:t>
      </w:r>
    </w:p>
    <w:p>
      <w:pPr>
        <w:autoSpaceDE w:val="0"/>
        <w:autoSpaceDN w:val="0"/>
        <w:adjustRightInd w:val="0"/>
        <w:spacing w:line="360" w:lineRule="auto"/>
        <w:ind w:firstLine="448" w:firstLineChars="200"/>
        <w:rPr>
          <w:rFonts w:eastAsia="......."/>
          <w:kern w:val="0"/>
          <w:sz w:val="24"/>
          <w:szCs w:val="24"/>
        </w:rPr>
      </w:pPr>
      <w:r>
        <w:rPr>
          <w:rFonts w:hint="eastAsia" w:eastAsia="......."/>
          <w:kern w:val="0"/>
          <w:sz w:val="24"/>
          <w:szCs w:val="24"/>
        </w:rPr>
        <w:t>2. 投标报价规则：</w:t>
      </w:r>
    </w:p>
    <w:p>
      <w:pPr>
        <w:autoSpaceDE w:val="0"/>
        <w:autoSpaceDN w:val="0"/>
        <w:adjustRightInd w:val="0"/>
        <w:spacing w:line="360" w:lineRule="auto"/>
        <w:ind w:firstLine="448" w:firstLineChars="200"/>
        <w:rPr>
          <w:rFonts w:eastAsia="......."/>
          <w:kern w:val="0"/>
          <w:sz w:val="24"/>
          <w:szCs w:val="24"/>
        </w:rPr>
      </w:pPr>
      <w:r>
        <w:rPr>
          <w:rFonts w:hint="eastAsia" w:eastAsia="......."/>
          <w:kern w:val="0"/>
          <w:sz w:val="24"/>
          <w:szCs w:val="24"/>
        </w:rPr>
        <w:t>（1）投标报价以综合折扣填列。</w:t>
      </w:r>
    </w:p>
    <w:p>
      <w:pPr>
        <w:autoSpaceDE w:val="0"/>
        <w:autoSpaceDN w:val="0"/>
        <w:adjustRightInd w:val="0"/>
        <w:spacing w:line="360" w:lineRule="auto"/>
        <w:ind w:firstLine="448" w:firstLineChars="200"/>
        <w:rPr>
          <w:rFonts w:eastAsia="......."/>
          <w:color w:val="auto"/>
          <w:kern w:val="0"/>
          <w:sz w:val="24"/>
          <w:szCs w:val="24"/>
        </w:rPr>
      </w:pPr>
      <w:r>
        <w:rPr>
          <w:rFonts w:hint="eastAsia" w:eastAsia="......."/>
          <w:color w:val="auto"/>
          <w:kern w:val="0"/>
          <w:sz w:val="24"/>
          <w:szCs w:val="24"/>
        </w:rPr>
        <w:t>（2）在服务期内，采购人有权在不超过采购预算的前提下，向中标供应商下达每日具体采购订单，实际采购食材品种、数量不受项目需求书所列食材限制。</w:t>
      </w:r>
      <w:r>
        <w:rPr>
          <w:rFonts w:hint="eastAsia" w:eastAsia="......."/>
          <w:color w:val="auto"/>
          <w:kern w:val="0"/>
          <w:sz w:val="24"/>
          <w:szCs w:val="24"/>
          <w:highlight w:val="none"/>
        </w:rPr>
        <w:t>采购人与中标供应商每半个月进行一次市场询价</w:t>
      </w:r>
      <w:r>
        <w:rPr>
          <w:rFonts w:hint="eastAsia" w:eastAsia="......."/>
          <w:color w:val="auto"/>
          <w:kern w:val="0"/>
          <w:sz w:val="24"/>
          <w:szCs w:val="24"/>
          <w:highlight w:val="none"/>
          <w:lang w:eastAsia="zh-CN"/>
        </w:rPr>
        <w:t>，（范围包括</w:t>
      </w:r>
      <w:r>
        <w:rPr>
          <w:rFonts w:hint="eastAsia" w:ascii="Times New Roman" w:hAnsi="Times New Roman" w:cs="Times New Roman"/>
          <w:color w:val="auto"/>
          <w:sz w:val="24"/>
          <w:lang w:eastAsia="zh-CN"/>
        </w:rPr>
        <w:t>天津河东区大直沽菜市场、天津河东区大王庄菜市场、</w:t>
      </w:r>
      <w:r>
        <w:rPr>
          <w:rFonts w:ascii="Times New Roman" w:hAnsi="Times New Roman" w:cs="Times New Roman"/>
          <w:color w:val="auto"/>
          <w:sz w:val="24"/>
        </w:rPr>
        <w:t>天津</w:t>
      </w:r>
      <w:r>
        <w:rPr>
          <w:rFonts w:hint="eastAsia" w:ascii="Times New Roman" w:hAnsi="Times New Roman" w:cs="Times New Roman"/>
          <w:color w:val="auto"/>
          <w:sz w:val="24"/>
          <w:lang w:eastAsia="zh-CN"/>
        </w:rPr>
        <w:t>南开区广开街菜市场、</w:t>
      </w:r>
      <w:r>
        <w:rPr>
          <w:rFonts w:ascii="Times New Roman" w:hAnsi="Times New Roman" w:cs="Times New Roman"/>
          <w:color w:val="auto"/>
          <w:sz w:val="24"/>
        </w:rPr>
        <w:t>华润万家超市</w:t>
      </w:r>
      <w:r>
        <w:rPr>
          <w:rFonts w:hint="eastAsia" w:ascii="Times New Roman" w:hAnsi="Times New Roman" w:cs="Times New Roman"/>
          <w:color w:val="auto"/>
          <w:sz w:val="24"/>
          <w:lang w:eastAsia="zh-CN"/>
        </w:rPr>
        <w:t>、</w:t>
      </w:r>
      <w:r>
        <w:rPr>
          <w:rFonts w:hint="eastAsia" w:cs="Times New Roman"/>
          <w:color w:val="auto"/>
          <w:sz w:val="24"/>
          <w:lang w:eastAsia="zh-CN"/>
        </w:rPr>
        <w:t>物美超市、</w:t>
      </w:r>
      <w:r>
        <w:rPr>
          <w:rFonts w:hint="eastAsia" w:ascii="Times New Roman" w:hAnsi="Times New Roman" w:cs="Times New Roman"/>
          <w:color w:val="auto"/>
          <w:sz w:val="24"/>
          <w:lang w:eastAsia="zh-CN"/>
        </w:rPr>
        <w:t>沃尔玛超市中不少于</w:t>
      </w:r>
      <w:r>
        <w:rPr>
          <w:rFonts w:hint="eastAsia" w:ascii="Times New Roman" w:hAnsi="Times New Roman" w:cs="Times New Roman"/>
          <w:color w:val="auto"/>
          <w:sz w:val="24"/>
          <w:lang w:val="en-US" w:eastAsia="zh-CN"/>
        </w:rPr>
        <w:t>3家</w:t>
      </w:r>
      <w:r>
        <w:rPr>
          <w:rFonts w:hint="eastAsia" w:cs="Times New Roman"/>
          <w:color w:val="auto"/>
          <w:sz w:val="24"/>
          <w:lang w:val="en-US" w:eastAsia="zh-CN"/>
        </w:rPr>
        <w:t>）确定之后半个月的基准单价，基准单价=市场询价中同等食材平均单价，中标供应商每日配送食材的单价≤基准单价×投标折扣，否则采购人有权拒收当日配送食材，扣除当日所有配送食品费用并有权向中标供应商要求赔偿，情节严重的，采购人有权终止合同。</w:t>
      </w:r>
    </w:p>
    <w:p>
      <w:pPr>
        <w:autoSpaceDE w:val="0"/>
        <w:autoSpaceDN w:val="0"/>
        <w:adjustRightInd w:val="0"/>
        <w:spacing w:line="360" w:lineRule="auto"/>
        <w:ind w:firstLine="448" w:firstLineChars="200"/>
        <w:rPr>
          <w:rFonts w:eastAsia="......."/>
          <w:color w:val="FF0000"/>
          <w:kern w:val="0"/>
          <w:sz w:val="24"/>
          <w:szCs w:val="24"/>
        </w:rPr>
      </w:pPr>
      <w:r>
        <w:rPr>
          <w:rFonts w:hint="eastAsia" w:eastAsia="......."/>
          <w:kern w:val="0"/>
          <w:sz w:val="24"/>
          <w:szCs w:val="24"/>
        </w:rPr>
        <w:t>所报综合折扣＞100%的，视为无效投标。</w:t>
      </w:r>
    </w:p>
    <w:p>
      <w:pPr>
        <w:autoSpaceDE w:val="0"/>
        <w:autoSpaceDN w:val="0"/>
        <w:adjustRightInd w:val="0"/>
        <w:spacing w:line="360" w:lineRule="auto"/>
        <w:ind w:firstLine="448" w:firstLineChars="200"/>
        <w:rPr>
          <w:rFonts w:eastAsia="......."/>
          <w:color w:val="auto"/>
          <w:kern w:val="0"/>
          <w:sz w:val="24"/>
          <w:szCs w:val="24"/>
        </w:rPr>
      </w:pPr>
      <w:r>
        <w:rPr>
          <w:rFonts w:hint="eastAsia" w:eastAsia="......."/>
          <w:color w:val="auto"/>
          <w:kern w:val="0"/>
          <w:sz w:val="24"/>
          <w:szCs w:val="24"/>
        </w:rPr>
        <w:t>注：网上应答报价仅填写综合折扣%左侧数字，如所报综合折扣为95%，网上应答仅填写“95”。</w:t>
      </w:r>
    </w:p>
    <w:p>
      <w:pPr>
        <w:autoSpaceDE w:val="0"/>
        <w:autoSpaceDN w:val="0"/>
        <w:adjustRightInd w:val="0"/>
        <w:spacing w:line="360" w:lineRule="auto"/>
        <w:ind w:firstLine="448" w:firstLineChars="200"/>
        <w:rPr>
          <w:rFonts w:eastAsia="......."/>
          <w:color w:val="auto"/>
          <w:kern w:val="0"/>
          <w:sz w:val="24"/>
          <w:szCs w:val="24"/>
        </w:rPr>
      </w:pPr>
      <w:r>
        <w:rPr>
          <w:rFonts w:hint="eastAsia" w:eastAsia="......."/>
          <w:color w:val="auto"/>
          <w:kern w:val="0"/>
          <w:sz w:val="24"/>
          <w:szCs w:val="24"/>
        </w:rPr>
        <w:t>3. 验收相关费用由投标人负责。</w:t>
      </w:r>
    </w:p>
    <w:p>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二</w:t>
      </w:r>
      <w:r>
        <w:rPr>
          <w:color w:val="auto"/>
          <w:sz w:val="24"/>
        </w:rPr>
        <w:t>）时间、地点要求</w:t>
      </w:r>
    </w:p>
    <w:p>
      <w:pPr>
        <w:autoSpaceDE w:val="0"/>
        <w:autoSpaceDN w:val="0"/>
        <w:adjustRightInd w:val="0"/>
        <w:spacing w:line="360" w:lineRule="auto"/>
        <w:ind w:firstLine="448" w:firstLineChars="200"/>
        <w:rPr>
          <w:color w:val="auto"/>
          <w:sz w:val="24"/>
        </w:rPr>
      </w:pPr>
      <w:r>
        <w:rPr>
          <w:color w:val="auto"/>
          <w:sz w:val="24"/>
        </w:rPr>
        <w:t>1. 时间要求：</w:t>
      </w:r>
      <w:r>
        <w:rPr>
          <w:rFonts w:hint="eastAsia"/>
          <w:color w:val="auto"/>
          <w:sz w:val="24"/>
        </w:rPr>
        <w:t>合同规定的服务起始之日起</w:t>
      </w:r>
      <w:r>
        <w:rPr>
          <w:rFonts w:hint="eastAsia"/>
          <w:color w:val="auto"/>
          <w:sz w:val="24"/>
          <w:lang w:val="en-US" w:eastAsia="zh-CN"/>
        </w:rPr>
        <w:t>一</w:t>
      </w:r>
      <w:r>
        <w:rPr>
          <w:rFonts w:hint="eastAsia"/>
          <w:color w:val="auto"/>
          <w:sz w:val="24"/>
        </w:rPr>
        <w:t>年的服务期，签订合同之日起10日内开启食材配送服务。若在服务期内，预算执行完毕，则服务期提前结束</w:t>
      </w:r>
      <w:r>
        <w:rPr>
          <w:color w:val="auto"/>
          <w:sz w:val="24"/>
        </w:rPr>
        <w:t>（特殊情况以合同为准）。</w:t>
      </w:r>
    </w:p>
    <w:p>
      <w:pPr>
        <w:autoSpaceDE w:val="0"/>
        <w:autoSpaceDN w:val="0"/>
        <w:adjustRightInd w:val="0"/>
        <w:spacing w:line="360" w:lineRule="auto"/>
        <w:ind w:firstLine="448" w:firstLineChars="200"/>
        <w:rPr>
          <w:color w:val="auto"/>
          <w:sz w:val="24"/>
        </w:rPr>
      </w:pPr>
      <w:r>
        <w:rPr>
          <w:color w:val="auto"/>
          <w:sz w:val="24"/>
        </w:rPr>
        <w:t>2. 服务地点：</w:t>
      </w:r>
    </w:p>
    <w:p>
      <w:pPr>
        <w:autoSpaceDE w:val="0"/>
        <w:autoSpaceDN w:val="0"/>
        <w:adjustRightInd w:val="0"/>
        <w:spacing w:line="360" w:lineRule="auto"/>
        <w:ind w:firstLine="448" w:firstLineChars="200"/>
        <w:rPr>
          <w:rFonts w:hint="eastAsia"/>
          <w:color w:val="auto"/>
          <w:sz w:val="24"/>
        </w:rPr>
      </w:pPr>
      <w:r>
        <w:rPr>
          <w:rFonts w:hint="eastAsia"/>
          <w:color w:val="auto"/>
          <w:sz w:val="24"/>
        </w:rPr>
        <w:t>天津市河东区消防救援</w:t>
      </w:r>
      <w:r>
        <w:rPr>
          <w:rFonts w:hint="eastAsia"/>
          <w:color w:val="auto"/>
          <w:sz w:val="24"/>
          <w:lang w:val="en-US" w:eastAsia="zh-CN"/>
        </w:rPr>
        <w:t>支队</w:t>
      </w:r>
      <w:r>
        <w:rPr>
          <w:rFonts w:hint="eastAsia"/>
          <w:color w:val="auto"/>
          <w:sz w:val="24"/>
        </w:rPr>
        <w:t>：河东区六经路6号；</w:t>
      </w:r>
    </w:p>
    <w:p>
      <w:pPr>
        <w:autoSpaceDE w:val="0"/>
        <w:autoSpaceDN w:val="0"/>
        <w:adjustRightInd w:val="0"/>
        <w:spacing w:line="360" w:lineRule="auto"/>
        <w:ind w:firstLine="448" w:firstLineChars="200"/>
        <w:rPr>
          <w:rFonts w:hint="eastAsia"/>
          <w:color w:val="auto"/>
          <w:sz w:val="24"/>
        </w:rPr>
      </w:pPr>
      <w:r>
        <w:rPr>
          <w:rFonts w:hint="eastAsia"/>
          <w:color w:val="auto"/>
          <w:sz w:val="24"/>
        </w:rPr>
        <w:t>七纬路消防救援站：河东区七纬路67号(七纬路与九经路交口)；</w:t>
      </w:r>
    </w:p>
    <w:p>
      <w:pPr>
        <w:autoSpaceDE w:val="0"/>
        <w:autoSpaceDN w:val="0"/>
        <w:adjustRightInd w:val="0"/>
        <w:spacing w:line="360" w:lineRule="auto"/>
        <w:ind w:firstLine="448" w:firstLineChars="200"/>
        <w:rPr>
          <w:rFonts w:hint="eastAsia"/>
          <w:color w:val="auto"/>
          <w:sz w:val="24"/>
        </w:rPr>
      </w:pPr>
      <w:r>
        <w:rPr>
          <w:rFonts w:hint="eastAsia"/>
          <w:color w:val="auto"/>
          <w:sz w:val="24"/>
        </w:rPr>
        <w:t>富民路消防救援站：河东区富民路56号；</w:t>
      </w:r>
    </w:p>
    <w:p>
      <w:pPr>
        <w:autoSpaceDE w:val="0"/>
        <w:autoSpaceDN w:val="0"/>
        <w:adjustRightInd w:val="0"/>
        <w:spacing w:line="360" w:lineRule="auto"/>
        <w:ind w:firstLine="448" w:firstLineChars="200"/>
        <w:rPr>
          <w:rFonts w:hint="eastAsia"/>
          <w:color w:val="auto"/>
          <w:sz w:val="24"/>
        </w:rPr>
      </w:pPr>
      <w:r>
        <w:rPr>
          <w:rFonts w:hint="eastAsia"/>
          <w:color w:val="auto"/>
          <w:sz w:val="24"/>
        </w:rPr>
        <w:t xml:space="preserve">津滨大道消防救援站：东丽区津滨大道与天山南路交口，万新街道办事处旁； </w:t>
      </w:r>
    </w:p>
    <w:p>
      <w:pPr>
        <w:autoSpaceDE w:val="0"/>
        <w:autoSpaceDN w:val="0"/>
        <w:adjustRightInd w:val="0"/>
        <w:spacing w:line="360" w:lineRule="auto"/>
        <w:ind w:firstLine="448" w:firstLineChars="200"/>
        <w:rPr>
          <w:rFonts w:hint="eastAsia"/>
          <w:color w:val="auto"/>
          <w:sz w:val="24"/>
        </w:rPr>
      </w:pPr>
      <w:r>
        <w:rPr>
          <w:rFonts w:hint="eastAsia"/>
          <w:color w:val="auto"/>
          <w:sz w:val="24"/>
        </w:rPr>
        <w:t>天山路消防救援站：河东区万新村天山路247号（天山路与嵩山道交口）；</w:t>
      </w:r>
    </w:p>
    <w:p>
      <w:pPr>
        <w:autoSpaceDE w:val="0"/>
        <w:autoSpaceDN w:val="0"/>
        <w:adjustRightInd w:val="0"/>
        <w:spacing w:line="360" w:lineRule="auto"/>
        <w:ind w:firstLine="448" w:firstLineChars="200"/>
        <w:rPr>
          <w:rFonts w:hint="eastAsia"/>
          <w:color w:val="auto"/>
          <w:sz w:val="24"/>
        </w:rPr>
      </w:pPr>
      <w:r>
        <w:rPr>
          <w:rFonts w:hint="eastAsia"/>
          <w:color w:val="auto"/>
          <w:sz w:val="24"/>
        </w:rPr>
        <w:t>祁连路消防救援站：河东区祁连路与凤山道交口；</w:t>
      </w:r>
    </w:p>
    <w:p>
      <w:pPr>
        <w:autoSpaceDE w:val="0"/>
        <w:autoSpaceDN w:val="0"/>
        <w:adjustRightInd w:val="0"/>
        <w:spacing w:line="360" w:lineRule="auto"/>
        <w:ind w:firstLine="448" w:firstLineChars="200"/>
        <w:rPr>
          <w:rFonts w:hint="eastAsia"/>
          <w:color w:val="auto"/>
          <w:sz w:val="24"/>
        </w:rPr>
      </w:pPr>
      <w:r>
        <w:rPr>
          <w:rFonts w:hint="eastAsia"/>
          <w:color w:val="auto"/>
          <w:sz w:val="24"/>
        </w:rPr>
        <w:t>晨阳道消防救援站：河东区晨阳道15号；</w:t>
      </w:r>
    </w:p>
    <w:p>
      <w:pPr>
        <w:autoSpaceDE w:val="0"/>
        <w:autoSpaceDN w:val="0"/>
        <w:adjustRightInd w:val="0"/>
        <w:spacing w:line="360" w:lineRule="auto"/>
        <w:ind w:firstLine="448" w:firstLineChars="200"/>
        <w:rPr>
          <w:rFonts w:hint="eastAsia"/>
          <w:color w:val="auto"/>
          <w:sz w:val="24"/>
        </w:rPr>
      </w:pPr>
      <w:r>
        <w:rPr>
          <w:rFonts w:hint="eastAsia"/>
          <w:color w:val="auto"/>
          <w:sz w:val="24"/>
        </w:rPr>
        <w:t>海河东路消防救援站：河东区六纬路与北十五经路交口；</w:t>
      </w:r>
    </w:p>
    <w:p>
      <w:pPr>
        <w:autoSpaceDE w:val="0"/>
        <w:autoSpaceDN w:val="0"/>
        <w:adjustRightInd w:val="0"/>
        <w:spacing w:line="360" w:lineRule="auto"/>
        <w:ind w:firstLine="448" w:firstLineChars="200"/>
        <w:rPr>
          <w:color w:val="auto"/>
          <w:sz w:val="24"/>
        </w:rPr>
      </w:pPr>
      <w:r>
        <w:rPr>
          <w:rFonts w:hint="eastAsia"/>
          <w:color w:val="auto"/>
          <w:sz w:val="24"/>
        </w:rPr>
        <w:t>中储消防站（投入执勤时间待定）：河东区琳科中路智运大厦。</w:t>
      </w:r>
      <w:r>
        <w:rPr>
          <w:color w:val="auto"/>
          <w:sz w:val="24"/>
        </w:rPr>
        <w:t>（特殊情况以合同为准）。</w:t>
      </w:r>
    </w:p>
    <w:p>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三</w:t>
      </w:r>
      <w:r>
        <w:rPr>
          <w:color w:val="auto"/>
          <w:sz w:val="24"/>
        </w:rPr>
        <w:t>）付款方式</w:t>
      </w:r>
    </w:p>
    <w:p>
      <w:pPr>
        <w:autoSpaceDE w:val="0"/>
        <w:autoSpaceDN w:val="0"/>
        <w:adjustRightInd w:val="0"/>
        <w:spacing w:line="360" w:lineRule="auto"/>
        <w:ind w:firstLine="448" w:firstLineChars="200"/>
        <w:rPr>
          <w:color w:val="auto"/>
          <w:sz w:val="24"/>
        </w:rPr>
      </w:pPr>
      <w:r>
        <w:rPr>
          <w:rFonts w:hint="eastAsia" w:ascii="Times New Roman" w:hAnsi="Times New Roman" w:cs="Times New Roman"/>
          <w:color w:val="auto"/>
          <w:sz w:val="24"/>
        </w:rPr>
        <w:t>按月付款，</w:t>
      </w:r>
      <w:r>
        <w:rPr>
          <w:rFonts w:hint="eastAsia" w:ascii="Times New Roman" w:hAnsi="Times New Roman" w:cs="Times New Roman"/>
          <w:color w:val="auto"/>
          <w:sz w:val="24"/>
          <w:lang w:eastAsia="zh-CN"/>
        </w:rPr>
        <w:t>每月服务验收通过，全部票据、单据经需方审核无误，经报需方本级审计部门结算审计后，按照审计结果，</w:t>
      </w:r>
      <w:r>
        <w:rPr>
          <w:rFonts w:hint="eastAsia" w:ascii="Times New Roman" w:hAnsi="Times New Roman" w:cs="Times New Roman"/>
          <w:color w:val="auto"/>
          <w:sz w:val="24"/>
        </w:rPr>
        <w:t>中标供应商开具正式发票</w:t>
      </w:r>
      <w:r>
        <w:rPr>
          <w:rFonts w:hint="eastAsia" w:ascii="Times New Roman" w:hAnsi="Times New Roman" w:cs="Times New Roman"/>
          <w:color w:val="auto"/>
          <w:sz w:val="24"/>
          <w:lang w:eastAsia="zh-CN"/>
        </w:rPr>
        <w:t>，据实支付上月费用。</w:t>
      </w:r>
      <w:r>
        <w:rPr>
          <w:rFonts w:hint="eastAsia" w:ascii="Times New Roman" w:hAnsi="Times New Roman" w:cs="Times New Roman"/>
          <w:color w:val="auto"/>
          <w:sz w:val="24"/>
        </w:rPr>
        <w:t>服务期内合同结算总金额不超过本项目总预算</w:t>
      </w:r>
      <w:r>
        <w:rPr>
          <w:color w:val="auto"/>
          <w:sz w:val="24"/>
        </w:rPr>
        <w:t>（特殊情况以合同为准）。</w:t>
      </w:r>
    </w:p>
    <w:p>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四</w:t>
      </w:r>
      <w:r>
        <w:rPr>
          <w:color w:val="auto"/>
          <w:sz w:val="24"/>
        </w:rPr>
        <w:t>）投标保证金和履约保证金</w:t>
      </w:r>
    </w:p>
    <w:p>
      <w:pPr>
        <w:autoSpaceDE w:val="0"/>
        <w:autoSpaceDN w:val="0"/>
        <w:adjustRightInd w:val="0"/>
        <w:spacing w:line="360" w:lineRule="auto"/>
        <w:ind w:firstLine="448" w:firstLineChars="200"/>
        <w:rPr>
          <w:color w:val="auto"/>
          <w:sz w:val="24"/>
        </w:rPr>
      </w:pPr>
      <w:r>
        <w:rPr>
          <w:color w:val="auto"/>
          <w:sz w:val="24"/>
        </w:rPr>
        <w:t>本项目不收取投标保证金和履约保证金。</w:t>
      </w:r>
    </w:p>
    <w:p>
      <w:pPr>
        <w:autoSpaceDE w:val="0"/>
        <w:autoSpaceDN w:val="0"/>
        <w:adjustRightInd w:val="0"/>
        <w:spacing w:line="360" w:lineRule="auto"/>
        <w:ind w:firstLine="448" w:firstLineChars="200"/>
        <w:rPr>
          <w:color w:val="auto"/>
          <w:sz w:val="24"/>
        </w:rPr>
      </w:pPr>
      <w:r>
        <w:rPr>
          <w:rFonts w:hint="eastAsia"/>
          <w:color w:val="auto"/>
          <w:sz w:val="24"/>
        </w:rPr>
        <w:t>（五）验收方法及标准</w:t>
      </w:r>
    </w:p>
    <w:p>
      <w:pPr>
        <w:autoSpaceDE w:val="0"/>
        <w:autoSpaceDN w:val="0"/>
        <w:adjustRightInd w:val="0"/>
        <w:spacing w:line="360" w:lineRule="auto"/>
        <w:ind w:firstLine="448" w:firstLineChars="200"/>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pPr>
        <w:spacing w:line="360" w:lineRule="auto"/>
        <w:ind w:firstLine="448" w:firstLineChars="200"/>
        <w:outlineLvl w:val="0"/>
        <w:rPr>
          <w:sz w:val="24"/>
        </w:rPr>
      </w:pPr>
      <w:r>
        <w:rPr>
          <w:sz w:val="24"/>
        </w:rPr>
        <w:t>四、评分因素及评标标准</w:t>
      </w:r>
    </w:p>
    <w:tbl>
      <w:tblPr>
        <w:tblStyle w:val="29"/>
        <w:tblW w:w="105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9393" w:type="dxa"/>
            <w:gridSpan w:val="3"/>
            <w:shd w:val="clear" w:color="auto" w:fill="auto"/>
            <w:vAlign w:val="center"/>
          </w:tcPr>
          <w:p>
            <w:pPr>
              <w:widowControl/>
              <w:adjustRightInd w:val="0"/>
              <w:snapToGrid w:val="0"/>
              <w:jc w:val="center"/>
              <w:rPr>
                <w:kern w:val="0"/>
                <w:sz w:val="24"/>
                <w:szCs w:val="24"/>
              </w:rPr>
            </w:pPr>
            <w:r>
              <w:rPr>
                <w:kern w:val="0"/>
                <w:sz w:val="24"/>
                <w:szCs w:val="24"/>
              </w:rPr>
              <w:t>第一部分 价格（</w:t>
            </w:r>
            <w:r>
              <w:rPr>
                <w:rFonts w:hint="eastAsia"/>
                <w:kern w:val="0"/>
                <w:sz w:val="24"/>
                <w:szCs w:val="24"/>
                <w:lang w:val="en-US" w:eastAsia="zh-CN"/>
              </w:rPr>
              <w:t>10</w:t>
            </w:r>
            <w:r>
              <w:rPr>
                <w:kern w:val="0"/>
                <w:sz w:val="24"/>
                <w:szCs w:val="24"/>
              </w:rPr>
              <w:t>分）</w:t>
            </w:r>
          </w:p>
        </w:tc>
        <w:tc>
          <w:tcPr>
            <w:tcW w:w="1143" w:type="dxa"/>
            <w:shd w:val="clear" w:color="auto" w:fill="auto"/>
            <w:vAlign w:val="center"/>
          </w:tcPr>
          <w:p>
            <w:pPr>
              <w:widowControl/>
              <w:adjustRightInd w:val="0"/>
              <w:snapToGrid w:val="0"/>
              <w:jc w:val="center"/>
              <w:rPr>
                <w:kern w:val="0"/>
                <w:sz w:val="24"/>
                <w:szCs w:val="24"/>
              </w:rPr>
            </w:pPr>
            <w:r>
              <w:rPr>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52" w:hRule="atLeast"/>
          <w:jc w:val="center"/>
        </w:trPr>
        <w:tc>
          <w:tcPr>
            <w:tcW w:w="663" w:type="dxa"/>
            <w:shd w:val="clear" w:color="auto" w:fill="auto"/>
            <w:vAlign w:val="center"/>
          </w:tcPr>
          <w:p>
            <w:pPr>
              <w:widowControl/>
              <w:jc w:val="center"/>
              <w:rPr>
                <w:kern w:val="0"/>
                <w:sz w:val="24"/>
                <w:szCs w:val="24"/>
              </w:rPr>
            </w:pPr>
            <w:r>
              <w:rPr>
                <w:kern w:val="0"/>
                <w:sz w:val="24"/>
                <w:szCs w:val="24"/>
              </w:rPr>
              <w:t>1</w:t>
            </w:r>
          </w:p>
        </w:tc>
        <w:tc>
          <w:tcPr>
            <w:tcW w:w="1419" w:type="dxa"/>
            <w:shd w:val="clear" w:color="auto" w:fill="auto"/>
            <w:vAlign w:val="center"/>
          </w:tcPr>
          <w:p>
            <w:pPr>
              <w:widowControl/>
              <w:spacing w:line="400" w:lineRule="exact"/>
              <w:jc w:val="center"/>
              <w:rPr>
                <w:kern w:val="0"/>
                <w:sz w:val="24"/>
                <w:szCs w:val="24"/>
              </w:rPr>
            </w:pPr>
            <w:r>
              <w:rPr>
                <w:kern w:val="0"/>
                <w:sz w:val="24"/>
                <w:szCs w:val="24"/>
              </w:rPr>
              <w:t>价格</w:t>
            </w:r>
          </w:p>
        </w:tc>
        <w:tc>
          <w:tcPr>
            <w:tcW w:w="7311" w:type="dxa"/>
            <w:shd w:val="clear" w:color="auto" w:fill="auto"/>
            <w:vAlign w:val="center"/>
          </w:tcPr>
          <w:p>
            <w:pPr>
              <w:widowControl/>
              <w:adjustRightInd w:val="0"/>
              <w:snapToGrid w:val="0"/>
              <w:rPr>
                <w:kern w:val="0"/>
                <w:sz w:val="24"/>
                <w:szCs w:val="24"/>
              </w:rPr>
            </w:pPr>
            <w:r>
              <w:rPr>
                <w:kern w:val="0"/>
                <w:sz w:val="24"/>
                <w:szCs w:val="24"/>
              </w:rPr>
              <w:t>（1）投标</w:t>
            </w:r>
            <w:r>
              <w:rPr>
                <w:rFonts w:hint="eastAsia"/>
                <w:kern w:val="0"/>
                <w:sz w:val="24"/>
                <w:szCs w:val="24"/>
              </w:rPr>
              <w:t>所报综合折扣＞100%的，视为无效投标。其他</w:t>
            </w:r>
            <w:r>
              <w:rPr>
                <w:kern w:val="0"/>
                <w:sz w:val="24"/>
                <w:szCs w:val="24"/>
              </w:rPr>
              <w:t>投标报价按以下公式进行计算。</w:t>
            </w:r>
          </w:p>
          <w:p>
            <w:pPr>
              <w:widowControl/>
              <w:adjustRightInd w:val="0"/>
              <w:snapToGrid w:val="0"/>
              <w:rPr>
                <w:rFonts w:hint="default" w:eastAsia="宋体"/>
                <w:kern w:val="0"/>
                <w:sz w:val="24"/>
                <w:szCs w:val="24"/>
                <w:lang w:val="en-US" w:eastAsia="zh-CN"/>
              </w:rPr>
            </w:pPr>
            <w:r>
              <w:rPr>
                <w:kern w:val="0"/>
                <w:sz w:val="24"/>
                <w:szCs w:val="24"/>
              </w:rPr>
              <w:t>（2）</w:t>
            </w:r>
            <w:r>
              <w:rPr>
                <w:rFonts w:hint="eastAsia"/>
                <w:kern w:val="0"/>
                <w:sz w:val="24"/>
                <w:szCs w:val="24"/>
              </w:rPr>
              <w:t>价格</w:t>
            </w:r>
            <w:r>
              <w:rPr>
                <w:kern w:val="0"/>
                <w:sz w:val="24"/>
                <w:szCs w:val="24"/>
              </w:rPr>
              <w:t>分=（评标基准价/</w:t>
            </w:r>
            <w:r>
              <w:rPr>
                <w:rFonts w:hint="eastAsia"/>
                <w:kern w:val="0"/>
                <w:sz w:val="24"/>
                <w:szCs w:val="24"/>
              </w:rPr>
              <w:t>所报综合折扣</w:t>
            </w:r>
            <w:r>
              <w:rPr>
                <w:kern w:val="0"/>
                <w:sz w:val="24"/>
                <w:szCs w:val="24"/>
              </w:rPr>
              <w:t>）×</w:t>
            </w:r>
            <w:r>
              <w:rPr>
                <w:rFonts w:hint="eastAsia"/>
                <w:kern w:val="0"/>
                <w:sz w:val="24"/>
                <w:szCs w:val="24"/>
                <w:lang w:val="en-US" w:eastAsia="zh-CN"/>
              </w:rPr>
              <w:t>10</w:t>
            </w:r>
          </w:p>
          <w:p>
            <w:pPr>
              <w:widowControl/>
              <w:adjustRightInd w:val="0"/>
              <w:snapToGrid w:val="0"/>
              <w:rPr>
                <w:kern w:val="0"/>
                <w:sz w:val="24"/>
                <w:szCs w:val="24"/>
              </w:rPr>
            </w:pPr>
            <w:r>
              <w:rPr>
                <w:kern w:val="0"/>
                <w:sz w:val="24"/>
                <w:szCs w:val="24"/>
              </w:rPr>
              <w:t>注：满足招标文件要求且投标</w:t>
            </w:r>
            <w:r>
              <w:rPr>
                <w:rFonts w:hint="eastAsia"/>
                <w:kern w:val="0"/>
                <w:sz w:val="24"/>
                <w:szCs w:val="24"/>
              </w:rPr>
              <w:t>所报综合折扣</w:t>
            </w:r>
            <w:r>
              <w:rPr>
                <w:kern w:val="0"/>
                <w:sz w:val="24"/>
                <w:szCs w:val="24"/>
              </w:rPr>
              <w:t>最低的综合折扣为评标基准价。</w:t>
            </w:r>
          </w:p>
        </w:tc>
        <w:tc>
          <w:tcPr>
            <w:tcW w:w="1143" w:type="dxa"/>
            <w:shd w:val="clear" w:color="auto" w:fill="auto"/>
            <w:vAlign w:val="center"/>
          </w:tcPr>
          <w:p>
            <w:pPr>
              <w:widowControl/>
              <w:jc w:val="center"/>
              <w:rPr>
                <w:rFonts w:hint="default" w:eastAsia="宋体"/>
                <w:kern w:val="0"/>
                <w:sz w:val="24"/>
                <w:szCs w:val="24"/>
                <w:lang w:val="en-US" w:eastAsia="zh-CN"/>
              </w:rPr>
            </w:pPr>
            <w:r>
              <w:rPr>
                <w:rFonts w:hint="eastAsia"/>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9393" w:type="dxa"/>
            <w:gridSpan w:val="3"/>
            <w:shd w:val="clear" w:color="auto" w:fill="auto"/>
            <w:vAlign w:val="center"/>
          </w:tcPr>
          <w:p>
            <w:pPr>
              <w:widowControl/>
              <w:adjustRightInd w:val="0"/>
              <w:snapToGrid w:val="0"/>
              <w:jc w:val="center"/>
              <w:rPr>
                <w:kern w:val="0"/>
                <w:sz w:val="24"/>
                <w:szCs w:val="24"/>
              </w:rPr>
            </w:pPr>
            <w:r>
              <w:rPr>
                <w:kern w:val="0"/>
                <w:sz w:val="24"/>
                <w:szCs w:val="24"/>
              </w:rPr>
              <w:t>第二部分 客观分（</w:t>
            </w:r>
            <w:r>
              <w:rPr>
                <w:rFonts w:hint="eastAsia"/>
                <w:kern w:val="0"/>
                <w:sz w:val="24"/>
                <w:szCs w:val="24"/>
                <w:lang w:val="en-US" w:eastAsia="zh-CN"/>
              </w:rPr>
              <w:t>42</w:t>
            </w:r>
            <w:r>
              <w:rPr>
                <w:kern w:val="0"/>
                <w:sz w:val="24"/>
                <w:szCs w:val="24"/>
              </w:rPr>
              <w:t>分）</w:t>
            </w:r>
          </w:p>
        </w:tc>
        <w:tc>
          <w:tcPr>
            <w:tcW w:w="1143" w:type="dxa"/>
            <w:shd w:val="clear" w:color="auto" w:fill="auto"/>
            <w:vAlign w:val="center"/>
          </w:tcPr>
          <w:p>
            <w:pPr>
              <w:widowControl/>
              <w:adjustRightInd w:val="0"/>
              <w:snapToGrid w:val="0"/>
              <w:jc w:val="center"/>
              <w:rPr>
                <w:kern w:val="0"/>
                <w:sz w:val="24"/>
                <w:szCs w:val="24"/>
              </w:rPr>
            </w:pPr>
            <w:r>
              <w:rPr>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663" w:type="dxa"/>
            <w:shd w:val="clear" w:color="auto" w:fill="auto"/>
            <w:vAlign w:val="center"/>
          </w:tcPr>
          <w:p>
            <w:pPr>
              <w:widowControl/>
              <w:jc w:val="center"/>
              <w:rPr>
                <w:color w:val="auto"/>
                <w:kern w:val="0"/>
                <w:sz w:val="24"/>
                <w:szCs w:val="24"/>
              </w:rPr>
            </w:pPr>
            <w:r>
              <w:rPr>
                <w:color w:val="auto"/>
                <w:kern w:val="0"/>
                <w:sz w:val="24"/>
                <w:szCs w:val="24"/>
              </w:rPr>
              <w:t>1</w:t>
            </w:r>
          </w:p>
        </w:tc>
        <w:tc>
          <w:tcPr>
            <w:tcW w:w="1419" w:type="dxa"/>
            <w:shd w:val="clear" w:color="auto" w:fill="auto"/>
            <w:vAlign w:val="center"/>
          </w:tcPr>
          <w:p>
            <w:pPr>
              <w:widowControl/>
              <w:adjustRightInd w:val="0"/>
              <w:snapToGrid w:val="0"/>
              <w:jc w:val="center"/>
              <w:rPr>
                <w:color w:val="auto"/>
                <w:kern w:val="0"/>
                <w:sz w:val="24"/>
                <w:szCs w:val="24"/>
              </w:rPr>
            </w:pPr>
            <w:r>
              <w:rPr>
                <w:color w:val="auto"/>
                <w:kern w:val="0"/>
                <w:sz w:val="24"/>
                <w:szCs w:val="24"/>
              </w:rPr>
              <w:t>投标人业绩</w:t>
            </w:r>
          </w:p>
        </w:tc>
        <w:tc>
          <w:tcPr>
            <w:tcW w:w="7311" w:type="dxa"/>
            <w:shd w:val="clear" w:color="auto" w:fill="auto"/>
            <w:vAlign w:val="center"/>
          </w:tcPr>
          <w:p>
            <w:pPr>
              <w:widowControl/>
              <w:adjustRightInd w:val="0"/>
              <w:snapToGrid w:val="0"/>
              <w:rPr>
                <w:color w:val="auto"/>
                <w:kern w:val="0"/>
                <w:sz w:val="24"/>
                <w:szCs w:val="24"/>
              </w:rPr>
            </w:pPr>
            <w:r>
              <w:rPr>
                <w:color w:val="auto"/>
                <w:kern w:val="0"/>
                <w:sz w:val="24"/>
                <w:szCs w:val="24"/>
              </w:rPr>
              <w:t>完全按照以下要求提供投标人曾实施为</w:t>
            </w:r>
            <w:r>
              <w:rPr>
                <w:rFonts w:hint="eastAsia"/>
                <w:color w:val="auto"/>
                <w:kern w:val="0"/>
                <w:sz w:val="24"/>
                <w:szCs w:val="24"/>
              </w:rPr>
              <w:t>其他</w:t>
            </w:r>
            <w:r>
              <w:rPr>
                <w:color w:val="auto"/>
                <w:kern w:val="0"/>
                <w:sz w:val="24"/>
                <w:szCs w:val="24"/>
              </w:rPr>
              <w:t>单位食材配送服务业绩，提供的证明材料均不得遮挡涂黑，否则不予认定加分。</w:t>
            </w:r>
          </w:p>
          <w:p>
            <w:pPr>
              <w:widowControl/>
              <w:adjustRightInd w:val="0"/>
              <w:snapToGrid w:val="0"/>
              <w:rPr>
                <w:color w:val="auto"/>
                <w:kern w:val="0"/>
                <w:sz w:val="24"/>
                <w:szCs w:val="24"/>
              </w:rPr>
            </w:pPr>
            <w:r>
              <w:rPr>
                <w:color w:val="auto"/>
                <w:kern w:val="0"/>
                <w:sz w:val="24"/>
                <w:szCs w:val="24"/>
              </w:rPr>
              <w:t>合同原件</w:t>
            </w:r>
            <w:r>
              <w:rPr>
                <w:rFonts w:hint="eastAsia"/>
                <w:color w:val="auto"/>
                <w:kern w:val="0"/>
                <w:sz w:val="24"/>
                <w:szCs w:val="24"/>
                <w:lang w:eastAsia="zh-CN"/>
              </w:rPr>
              <w:t>电子件</w:t>
            </w:r>
            <w:r>
              <w:rPr>
                <w:color w:val="auto"/>
                <w:kern w:val="0"/>
                <w:sz w:val="24"/>
                <w:szCs w:val="24"/>
              </w:rPr>
              <w:t>。包括买卖双方名称及盖章、服务内容</w:t>
            </w:r>
            <w:r>
              <w:rPr>
                <w:bCs/>
                <w:color w:val="auto"/>
                <w:sz w:val="24"/>
              </w:rPr>
              <w:t>、合同签订日期</w:t>
            </w:r>
            <w:r>
              <w:rPr>
                <w:rFonts w:hint="eastAsia"/>
                <w:bCs/>
                <w:color w:val="auto"/>
                <w:sz w:val="24"/>
              </w:rPr>
              <w:t>（应为202</w:t>
            </w:r>
            <w:r>
              <w:rPr>
                <w:rFonts w:hint="eastAsia"/>
                <w:bCs/>
                <w:color w:val="auto"/>
                <w:sz w:val="24"/>
                <w:lang w:val="en-US" w:eastAsia="zh-CN"/>
              </w:rPr>
              <w:t>3</w:t>
            </w:r>
            <w:r>
              <w:rPr>
                <w:rFonts w:hint="eastAsia"/>
                <w:bCs/>
                <w:color w:val="auto"/>
                <w:sz w:val="24"/>
              </w:rPr>
              <w:t>年1月1日或以后）</w:t>
            </w:r>
            <w:r>
              <w:rPr>
                <w:rFonts w:hint="eastAsia"/>
                <w:color w:val="auto"/>
                <w:kern w:val="0"/>
                <w:sz w:val="24"/>
                <w:szCs w:val="24"/>
              </w:rPr>
              <w:t>。</w:t>
            </w:r>
          </w:p>
          <w:p>
            <w:pPr>
              <w:widowControl/>
              <w:adjustRightInd w:val="0"/>
              <w:snapToGrid w:val="0"/>
              <w:rPr>
                <w:color w:val="auto"/>
                <w:kern w:val="0"/>
                <w:sz w:val="24"/>
                <w:szCs w:val="24"/>
              </w:rPr>
            </w:pPr>
            <w:r>
              <w:rPr>
                <w:color w:val="auto"/>
                <w:kern w:val="0"/>
                <w:sz w:val="24"/>
                <w:szCs w:val="24"/>
              </w:rPr>
              <w:t>每个业绩2分，最多</w:t>
            </w:r>
            <w:r>
              <w:rPr>
                <w:rFonts w:hint="eastAsia"/>
                <w:color w:val="auto"/>
                <w:kern w:val="0"/>
                <w:sz w:val="24"/>
                <w:szCs w:val="24"/>
                <w:lang w:val="en-US" w:eastAsia="zh-CN"/>
              </w:rPr>
              <w:t>12</w:t>
            </w:r>
            <w:r>
              <w:rPr>
                <w:color w:val="auto"/>
                <w:kern w:val="0"/>
                <w:sz w:val="24"/>
                <w:szCs w:val="24"/>
              </w:rPr>
              <w:t>分</w:t>
            </w:r>
          </w:p>
        </w:tc>
        <w:tc>
          <w:tcPr>
            <w:tcW w:w="1143" w:type="dxa"/>
            <w:shd w:val="clear" w:color="auto" w:fill="auto"/>
            <w:vAlign w:val="center"/>
          </w:tcPr>
          <w:p>
            <w:pPr>
              <w:widowControl/>
              <w:jc w:val="center"/>
              <w:rPr>
                <w:rFonts w:hint="default" w:eastAsia="宋体"/>
                <w:color w:val="auto"/>
                <w:kern w:val="0"/>
                <w:sz w:val="24"/>
                <w:szCs w:val="24"/>
                <w:lang w:val="en-US" w:eastAsia="zh-CN"/>
              </w:rPr>
            </w:pPr>
            <w:r>
              <w:rPr>
                <w:rFonts w:hint="eastAsia"/>
                <w:color w:val="auto"/>
                <w:kern w:val="0"/>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63" w:type="dxa"/>
            <w:shd w:val="clear" w:color="auto" w:fill="auto"/>
            <w:vAlign w:val="center"/>
          </w:tcPr>
          <w:p>
            <w:pPr>
              <w:widowControl/>
              <w:jc w:val="center"/>
              <w:rPr>
                <w:color w:val="auto"/>
                <w:kern w:val="0"/>
                <w:sz w:val="24"/>
                <w:szCs w:val="24"/>
              </w:rPr>
            </w:pPr>
            <w:r>
              <w:rPr>
                <w:rFonts w:hint="eastAsia"/>
                <w:color w:val="auto"/>
                <w:kern w:val="0"/>
                <w:sz w:val="24"/>
                <w:szCs w:val="24"/>
              </w:rPr>
              <w:t>2</w:t>
            </w:r>
          </w:p>
        </w:tc>
        <w:tc>
          <w:tcPr>
            <w:tcW w:w="1419" w:type="dxa"/>
            <w:shd w:val="clear" w:color="auto" w:fill="auto"/>
            <w:vAlign w:val="center"/>
          </w:tcPr>
          <w:p>
            <w:pPr>
              <w:widowControl/>
              <w:adjustRightInd w:val="0"/>
              <w:snapToGrid w:val="0"/>
              <w:jc w:val="center"/>
              <w:rPr>
                <w:color w:val="auto"/>
                <w:kern w:val="0"/>
                <w:sz w:val="24"/>
                <w:szCs w:val="24"/>
              </w:rPr>
            </w:pPr>
            <w:r>
              <w:rPr>
                <w:color w:val="auto"/>
                <w:kern w:val="0"/>
                <w:sz w:val="24"/>
                <w:szCs w:val="24"/>
              </w:rPr>
              <w:t>配送车辆评价</w:t>
            </w:r>
          </w:p>
        </w:tc>
        <w:tc>
          <w:tcPr>
            <w:tcW w:w="7311" w:type="dxa"/>
            <w:shd w:val="clear" w:color="auto" w:fill="auto"/>
            <w:vAlign w:val="center"/>
          </w:tcPr>
          <w:p>
            <w:pPr>
              <w:widowControl/>
              <w:adjustRightInd w:val="0"/>
              <w:snapToGrid w:val="0"/>
              <w:rPr>
                <w:rFonts w:hint="eastAsia" w:eastAsia="宋体"/>
                <w:color w:val="auto"/>
                <w:kern w:val="0"/>
                <w:sz w:val="24"/>
                <w:szCs w:val="24"/>
                <w:lang w:eastAsia="zh-CN"/>
              </w:rPr>
            </w:pPr>
            <w:r>
              <w:rPr>
                <w:color w:val="auto"/>
                <w:kern w:val="0"/>
                <w:sz w:val="24"/>
                <w:szCs w:val="24"/>
              </w:rPr>
              <w:t>（</w:t>
            </w:r>
            <w:r>
              <w:rPr>
                <w:rFonts w:hint="eastAsia"/>
                <w:color w:val="auto"/>
                <w:kern w:val="0"/>
                <w:sz w:val="24"/>
                <w:szCs w:val="24"/>
              </w:rPr>
              <w:t>1</w:t>
            </w:r>
            <w:r>
              <w:rPr>
                <w:color w:val="auto"/>
                <w:kern w:val="0"/>
                <w:sz w:val="24"/>
                <w:szCs w:val="24"/>
              </w:rPr>
              <w:t>）自有车辆：提供机动车行驶证</w:t>
            </w:r>
            <w:r>
              <w:rPr>
                <w:rFonts w:hint="eastAsia"/>
                <w:color w:val="auto"/>
                <w:kern w:val="0"/>
                <w:sz w:val="24"/>
                <w:szCs w:val="24"/>
                <w:lang w:eastAsia="zh-CN"/>
              </w:rPr>
              <w:t>电子件</w:t>
            </w:r>
            <w:r>
              <w:rPr>
                <w:color w:val="auto"/>
                <w:kern w:val="0"/>
                <w:sz w:val="24"/>
                <w:szCs w:val="24"/>
              </w:rPr>
              <w:t>（所有人应为投标单位）及行驶证中车辆照片；</w:t>
            </w:r>
            <w:r>
              <w:rPr>
                <w:rFonts w:hint="eastAsia"/>
                <w:color w:val="auto"/>
                <w:kern w:val="0"/>
                <w:sz w:val="24"/>
                <w:szCs w:val="24"/>
                <w:lang w:eastAsia="zh-CN"/>
              </w:rPr>
              <w:t>（</w:t>
            </w:r>
            <w:r>
              <w:rPr>
                <w:rFonts w:hint="eastAsia"/>
                <w:color w:val="auto"/>
                <w:kern w:val="0"/>
                <w:sz w:val="24"/>
                <w:szCs w:val="24"/>
                <w:lang w:val="en-US" w:eastAsia="zh-CN"/>
              </w:rPr>
              <w:t>6分</w:t>
            </w:r>
            <w:r>
              <w:rPr>
                <w:rFonts w:hint="eastAsia"/>
                <w:color w:val="auto"/>
                <w:kern w:val="0"/>
                <w:sz w:val="24"/>
                <w:szCs w:val="24"/>
                <w:lang w:eastAsia="zh-CN"/>
              </w:rPr>
              <w:t>）</w:t>
            </w:r>
          </w:p>
          <w:p>
            <w:pPr>
              <w:widowControl/>
              <w:adjustRightInd w:val="0"/>
              <w:snapToGrid w:val="0"/>
              <w:rPr>
                <w:color w:val="auto"/>
                <w:kern w:val="0"/>
                <w:sz w:val="24"/>
                <w:szCs w:val="24"/>
              </w:rPr>
            </w:pPr>
            <w:r>
              <w:rPr>
                <w:color w:val="auto"/>
                <w:kern w:val="0"/>
                <w:sz w:val="24"/>
                <w:szCs w:val="24"/>
              </w:rPr>
              <w:t>租赁车辆：提供机动车行驶证</w:t>
            </w:r>
            <w:r>
              <w:rPr>
                <w:rFonts w:hint="eastAsia"/>
                <w:color w:val="auto"/>
                <w:kern w:val="0"/>
                <w:sz w:val="24"/>
                <w:szCs w:val="24"/>
                <w:lang w:eastAsia="zh-CN"/>
              </w:rPr>
              <w:t>电子件</w:t>
            </w:r>
            <w:r>
              <w:rPr>
                <w:color w:val="auto"/>
                <w:kern w:val="0"/>
                <w:sz w:val="24"/>
                <w:szCs w:val="24"/>
              </w:rPr>
              <w:t>（及行驶证中车辆照片）和租赁合同</w:t>
            </w:r>
            <w:r>
              <w:rPr>
                <w:rFonts w:hint="eastAsia"/>
                <w:color w:val="auto"/>
                <w:kern w:val="0"/>
                <w:sz w:val="24"/>
                <w:szCs w:val="24"/>
                <w:lang w:eastAsia="zh-CN"/>
              </w:rPr>
              <w:t>电子件</w:t>
            </w:r>
            <w:r>
              <w:rPr>
                <w:color w:val="auto"/>
                <w:kern w:val="0"/>
                <w:sz w:val="24"/>
                <w:szCs w:val="24"/>
              </w:rPr>
              <w:t>；</w:t>
            </w:r>
          </w:p>
          <w:p>
            <w:pPr>
              <w:widowControl/>
              <w:adjustRightInd w:val="0"/>
              <w:snapToGrid w:val="0"/>
              <w:rPr>
                <w:color w:val="auto"/>
                <w:kern w:val="0"/>
                <w:sz w:val="24"/>
                <w:szCs w:val="24"/>
              </w:rPr>
            </w:pPr>
            <w:r>
              <w:rPr>
                <w:color w:val="auto"/>
                <w:kern w:val="0"/>
                <w:sz w:val="24"/>
                <w:szCs w:val="24"/>
              </w:rPr>
              <w:t>上述车辆应为厢式</w:t>
            </w:r>
            <w:r>
              <w:rPr>
                <w:rFonts w:hint="eastAsia"/>
                <w:color w:val="auto"/>
                <w:kern w:val="0"/>
                <w:sz w:val="24"/>
                <w:szCs w:val="24"/>
              </w:rPr>
              <w:t>货</w:t>
            </w:r>
            <w:r>
              <w:rPr>
                <w:color w:val="auto"/>
                <w:kern w:val="0"/>
                <w:sz w:val="24"/>
                <w:szCs w:val="24"/>
              </w:rPr>
              <w:t>车等</w:t>
            </w:r>
            <w:r>
              <w:rPr>
                <w:rFonts w:hint="eastAsia"/>
                <w:color w:val="auto"/>
                <w:kern w:val="0"/>
                <w:sz w:val="24"/>
                <w:szCs w:val="24"/>
              </w:rPr>
              <w:t>能够满足配送需求的机动车辆</w:t>
            </w:r>
            <w:r>
              <w:rPr>
                <w:color w:val="auto"/>
                <w:kern w:val="0"/>
                <w:sz w:val="24"/>
                <w:szCs w:val="24"/>
              </w:rPr>
              <w:t>，否则不予认定给分。</w:t>
            </w:r>
          </w:p>
          <w:p>
            <w:pPr>
              <w:widowControl/>
              <w:adjustRightInd w:val="0"/>
              <w:snapToGrid w:val="0"/>
              <w:rPr>
                <w:color w:val="auto"/>
                <w:kern w:val="0"/>
                <w:sz w:val="24"/>
                <w:szCs w:val="24"/>
              </w:rPr>
            </w:pPr>
            <w:r>
              <w:rPr>
                <w:color w:val="auto"/>
                <w:kern w:val="0"/>
                <w:sz w:val="24"/>
                <w:szCs w:val="24"/>
              </w:rPr>
              <w:t>每提供1个合格的车辆证明材料得</w:t>
            </w:r>
            <w:r>
              <w:rPr>
                <w:rFonts w:hint="eastAsia"/>
                <w:color w:val="auto"/>
                <w:kern w:val="0"/>
                <w:sz w:val="24"/>
                <w:szCs w:val="24"/>
                <w:lang w:val="en-US" w:eastAsia="zh-CN"/>
              </w:rPr>
              <w:t>2</w:t>
            </w:r>
            <w:r>
              <w:rPr>
                <w:color w:val="auto"/>
                <w:kern w:val="0"/>
                <w:sz w:val="24"/>
                <w:szCs w:val="24"/>
              </w:rPr>
              <w:t>分，最多</w:t>
            </w:r>
            <w:r>
              <w:rPr>
                <w:rFonts w:hint="eastAsia"/>
                <w:color w:val="auto"/>
                <w:kern w:val="0"/>
                <w:sz w:val="24"/>
                <w:szCs w:val="24"/>
                <w:lang w:val="en-US" w:eastAsia="zh-CN"/>
              </w:rPr>
              <w:t>6</w:t>
            </w:r>
            <w:r>
              <w:rPr>
                <w:color w:val="auto"/>
                <w:kern w:val="0"/>
                <w:sz w:val="24"/>
                <w:szCs w:val="24"/>
              </w:rPr>
              <w:t>分；</w:t>
            </w:r>
          </w:p>
          <w:p>
            <w:pPr>
              <w:widowControl/>
              <w:adjustRightInd w:val="0"/>
              <w:snapToGrid w:val="0"/>
              <w:rPr>
                <w:color w:val="auto"/>
                <w:kern w:val="0"/>
                <w:sz w:val="24"/>
                <w:szCs w:val="24"/>
              </w:rPr>
            </w:pPr>
            <w:r>
              <w:rPr>
                <w:rFonts w:hint="eastAsia"/>
                <w:color w:val="auto"/>
                <w:kern w:val="0"/>
                <w:sz w:val="24"/>
                <w:szCs w:val="24"/>
              </w:rPr>
              <w:t>（2）</w:t>
            </w:r>
            <w:r>
              <w:rPr>
                <w:rFonts w:hint="eastAsia" w:ascii="Times New Roman" w:hAnsi="Times New Roman" w:cs="Times New Roman"/>
                <w:color w:val="auto"/>
                <w:sz w:val="24"/>
              </w:rPr>
              <w:t>冷链运输车</w:t>
            </w:r>
            <w:r>
              <w:rPr>
                <w:rFonts w:hint="eastAsia"/>
                <w:color w:val="auto"/>
                <w:kern w:val="0"/>
                <w:sz w:val="24"/>
                <w:szCs w:val="24"/>
              </w:rPr>
              <w:t>辆评价（</w:t>
            </w:r>
            <w:r>
              <w:rPr>
                <w:rFonts w:hint="eastAsia"/>
                <w:color w:val="auto"/>
                <w:kern w:val="0"/>
                <w:sz w:val="24"/>
                <w:szCs w:val="24"/>
                <w:lang w:val="en-US" w:eastAsia="zh-CN"/>
              </w:rPr>
              <w:t>2</w:t>
            </w:r>
            <w:r>
              <w:rPr>
                <w:rFonts w:hint="eastAsia"/>
                <w:color w:val="auto"/>
                <w:kern w:val="0"/>
                <w:sz w:val="24"/>
                <w:szCs w:val="24"/>
              </w:rPr>
              <w:t>分）</w:t>
            </w:r>
          </w:p>
          <w:p>
            <w:pPr>
              <w:widowControl/>
              <w:adjustRightInd w:val="0"/>
              <w:snapToGrid w:val="0"/>
              <w:rPr>
                <w:color w:val="auto"/>
                <w:kern w:val="0"/>
                <w:sz w:val="24"/>
                <w:szCs w:val="24"/>
              </w:rPr>
            </w:pPr>
            <w:r>
              <w:rPr>
                <w:rFonts w:hint="eastAsia"/>
                <w:color w:val="auto"/>
                <w:kern w:val="0"/>
                <w:sz w:val="24"/>
                <w:szCs w:val="24"/>
              </w:rPr>
              <w:t>提供第（1）项中车辆的《中华人民共和国道路运输证》</w:t>
            </w:r>
            <w:r>
              <w:rPr>
                <w:rFonts w:hint="eastAsia"/>
                <w:color w:val="auto"/>
                <w:kern w:val="0"/>
                <w:sz w:val="24"/>
                <w:szCs w:val="24"/>
                <w:lang w:eastAsia="zh-CN"/>
              </w:rPr>
              <w:t>电子件</w:t>
            </w:r>
            <w:r>
              <w:rPr>
                <w:rFonts w:hint="eastAsia"/>
                <w:color w:val="auto"/>
                <w:kern w:val="0"/>
                <w:sz w:val="24"/>
                <w:szCs w:val="24"/>
              </w:rPr>
              <w:t>，且</w:t>
            </w:r>
            <w:r>
              <w:rPr>
                <w:rFonts w:hint="eastAsia"/>
                <w:color w:val="auto"/>
                <w:kern w:val="0"/>
                <w:sz w:val="24"/>
                <w:szCs w:val="24"/>
                <w:lang w:val="en-US" w:eastAsia="zh-CN"/>
              </w:rPr>
              <w:t>用</w:t>
            </w:r>
            <w:r>
              <w:rPr>
                <w:rFonts w:hint="eastAsia"/>
                <w:color w:val="auto"/>
                <w:kern w:val="0"/>
                <w:sz w:val="24"/>
                <w:szCs w:val="24"/>
              </w:rPr>
              <w:t>户名称为投标单位或出租方，经营范围至少包含货物专用运输（冷藏保鲜），每辆满足以上要求的车辆得</w:t>
            </w:r>
            <w:r>
              <w:rPr>
                <w:rFonts w:hint="eastAsia"/>
                <w:color w:val="auto"/>
                <w:kern w:val="0"/>
                <w:sz w:val="24"/>
                <w:szCs w:val="24"/>
                <w:lang w:val="en-US" w:eastAsia="zh-CN"/>
              </w:rPr>
              <w:t>2</w:t>
            </w:r>
            <w:r>
              <w:rPr>
                <w:rFonts w:hint="eastAsia"/>
                <w:color w:val="auto"/>
                <w:kern w:val="0"/>
                <w:sz w:val="24"/>
                <w:szCs w:val="24"/>
              </w:rPr>
              <w:t>分，</w:t>
            </w:r>
            <w:r>
              <w:rPr>
                <w:rFonts w:hint="eastAsia"/>
                <w:color w:val="auto"/>
                <w:kern w:val="0"/>
                <w:sz w:val="24"/>
                <w:szCs w:val="24"/>
                <w:lang w:val="en-US" w:eastAsia="zh-CN"/>
              </w:rPr>
              <w:t>其他0分</w:t>
            </w:r>
            <w:r>
              <w:rPr>
                <w:rFonts w:hint="eastAsia"/>
                <w:color w:val="auto"/>
                <w:kern w:val="0"/>
                <w:sz w:val="24"/>
                <w:szCs w:val="24"/>
              </w:rPr>
              <w:t>。</w:t>
            </w:r>
          </w:p>
        </w:tc>
        <w:tc>
          <w:tcPr>
            <w:tcW w:w="1143" w:type="dxa"/>
            <w:shd w:val="clear" w:color="auto" w:fill="auto"/>
            <w:vAlign w:val="center"/>
          </w:tcPr>
          <w:p>
            <w:pPr>
              <w:widowControl/>
              <w:jc w:val="center"/>
              <w:rPr>
                <w:rFonts w:hint="eastAsia" w:eastAsia="宋体"/>
                <w:color w:val="auto"/>
                <w:kern w:val="0"/>
                <w:sz w:val="24"/>
                <w:szCs w:val="24"/>
                <w:lang w:eastAsia="zh-CN"/>
              </w:rPr>
            </w:pPr>
            <w:r>
              <w:rPr>
                <w:rFonts w:hint="eastAsia"/>
                <w:color w:val="auto"/>
                <w:kern w:val="0"/>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663" w:type="dxa"/>
            <w:shd w:val="clear" w:color="auto" w:fill="auto"/>
            <w:vAlign w:val="center"/>
          </w:tcPr>
          <w:p>
            <w:pPr>
              <w:widowControl/>
              <w:jc w:val="center"/>
              <w:rPr>
                <w:color w:val="auto"/>
                <w:kern w:val="0"/>
                <w:sz w:val="24"/>
                <w:szCs w:val="24"/>
              </w:rPr>
            </w:pPr>
            <w:r>
              <w:rPr>
                <w:rFonts w:hint="eastAsia"/>
                <w:color w:val="auto"/>
                <w:kern w:val="0"/>
                <w:sz w:val="24"/>
                <w:szCs w:val="24"/>
              </w:rPr>
              <w:t>3</w:t>
            </w:r>
          </w:p>
        </w:tc>
        <w:tc>
          <w:tcPr>
            <w:tcW w:w="1419" w:type="dxa"/>
            <w:shd w:val="clear" w:color="auto" w:fill="auto"/>
            <w:vAlign w:val="center"/>
          </w:tcPr>
          <w:p>
            <w:pPr>
              <w:widowControl/>
              <w:adjustRightInd w:val="0"/>
              <w:snapToGrid w:val="0"/>
              <w:jc w:val="center"/>
              <w:rPr>
                <w:color w:val="auto"/>
                <w:kern w:val="0"/>
                <w:sz w:val="24"/>
                <w:szCs w:val="24"/>
              </w:rPr>
            </w:pPr>
            <w:r>
              <w:rPr>
                <w:color w:val="auto"/>
                <w:kern w:val="0"/>
                <w:sz w:val="24"/>
                <w:szCs w:val="24"/>
              </w:rPr>
              <w:t>配送服务人员评价</w:t>
            </w:r>
          </w:p>
        </w:tc>
        <w:tc>
          <w:tcPr>
            <w:tcW w:w="7311" w:type="dxa"/>
            <w:shd w:val="clear" w:color="auto" w:fill="auto"/>
            <w:vAlign w:val="center"/>
          </w:tcPr>
          <w:p>
            <w:pPr>
              <w:widowControl/>
              <w:adjustRightInd w:val="0"/>
              <w:snapToGrid w:val="0"/>
              <w:rPr>
                <w:color w:val="auto"/>
                <w:kern w:val="0"/>
                <w:sz w:val="24"/>
                <w:szCs w:val="24"/>
              </w:rPr>
            </w:pPr>
            <w:r>
              <w:rPr>
                <w:color w:val="auto"/>
                <w:kern w:val="0"/>
                <w:sz w:val="24"/>
                <w:szCs w:val="24"/>
              </w:rPr>
              <w:t>配送服务人员具备卫生防疫部门或医疗机构颁发的健康证，提供以上证书</w:t>
            </w:r>
            <w:r>
              <w:rPr>
                <w:rFonts w:hint="eastAsia"/>
                <w:color w:val="auto"/>
                <w:kern w:val="0"/>
                <w:sz w:val="24"/>
                <w:szCs w:val="24"/>
                <w:lang w:eastAsia="zh-CN"/>
              </w:rPr>
              <w:t>电子件</w:t>
            </w:r>
            <w:r>
              <w:rPr>
                <w:color w:val="auto"/>
                <w:kern w:val="0"/>
                <w:sz w:val="24"/>
                <w:szCs w:val="24"/>
              </w:rPr>
              <w:t>和</w:t>
            </w:r>
            <w:r>
              <w:rPr>
                <w:rFonts w:hint="eastAsia"/>
                <w:color w:val="auto"/>
                <w:kern w:val="0"/>
                <w:sz w:val="24"/>
                <w:szCs w:val="24"/>
              </w:rPr>
              <w:t>开标日前三个月中任意一个月的由投标单位为以上人员缴纳社会保险证明</w:t>
            </w:r>
            <w:r>
              <w:rPr>
                <w:rFonts w:hint="eastAsia"/>
                <w:color w:val="auto"/>
                <w:kern w:val="0"/>
                <w:sz w:val="24"/>
                <w:szCs w:val="24"/>
                <w:lang w:eastAsia="zh-CN"/>
              </w:rPr>
              <w:t>电子件</w:t>
            </w:r>
            <w:r>
              <w:rPr>
                <w:color w:val="auto"/>
                <w:kern w:val="0"/>
                <w:sz w:val="24"/>
                <w:szCs w:val="24"/>
              </w:rPr>
              <w:t>，每个满足以上要求的配送服务人员得2分，最多</w:t>
            </w:r>
            <w:r>
              <w:rPr>
                <w:rFonts w:hint="eastAsia"/>
                <w:color w:val="auto"/>
                <w:kern w:val="0"/>
                <w:sz w:val="24"/>
                <w:szCs w:val="24"/>
                <w:lang w:val="en-US" w:eastAsia="zh-CN"/>
              </w:rPr>
              <w:t>8</w:t>
            </w:r>
            <w:r>
              <w:rPr>
                <w:color w:val="auto"/>
                <w:kern w:val="0"/>
                <w:sz w:val="24"/>
                <w:szCs w:val="24"/>
              </w:rPr>
              <w:t>分；</w:t>
            </w:r>
          </w:p>
        </w:tc>
        <w:tc>
          <w:tcPr>
            <w:tcW w:w="1143" w:type="dxa"/>
            <w:shd w:val="clear" w:color="auto" w:fill="auto"/>
            <w:vAlign w:val="center"/>
          </w:tcPr>
          <w:p>
            <w:pPr>
              <w:widowControl/>
              <w:jc w:val="center"/>
              <w:rPr>
                <w:rFonts w:hint="eastAsia" w:eastAsia="宋体"/>
                <w:color w:val="auto"/>
                <w:kern w:val="0"/>
                <w:sz w:val="24"/>
                <w:szCs w:val="24"/>
                <w:lang w:eastAsia="zh-CN"/>
              </w:rPr>
            </w:pPr>
            <w:r>
              <w:rPr>
                <w:rFonts w:hint="eastAsia"/>
                <w:color w:val="auto"/>
                <w:kern w:val="0"/>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663" w:type="dxa"/>
            <w:shd w:val="clear" w:color="auto" w:fill="auto"/>
            <w:vAlign w:val="center"/>
          </w:tcPr>
          <w:p>
            <w:pPr>
              <w:widowControl/>
              <w:jc w:val="center"/>
              <w:rPr>
                <w:kern w:val="0"/>
                <w:sz w:val="24"/>
                <w:szCs w:val="24"/>
              </w:rPr>
            </w:pPr>
            <w:r>
              <w:rPr>
                <w:rFonts w:hint="eastAsia"/>
                <w:kern w:val="0"/>
                <w:sz w:val="24"/>
                <w:szCs w:val="24"/>
              </w:rPr>
              <w:t>4</w:t>
            </w:r>
          </w:p>
        </w:tc>
        <w:tc>
          <w:tcPr>
            <w:tcW w:w="1419" w:type="dxa"/>
            <w:shd w:val="clear" w:color="auto" w:fill="auto"/>
            <w:vAlign w:val="center"/>
          </w:tcPr>
          <w:p>
            <w:pPr>
              <w:widowControl/>
              <w:adjustRightInd w:val="0"/>
              <w:snapToGrid w:val="0"/>
              <w:jc w:val="center"/>
              <w:rPr>
                <w:kern w:val="0"/>
                <w:sz w:val="24"/>
                <w:szCs w:val="24"/>
              </w:rPr>
            </w:pPr>
            <w:r>
              <w:rPr>
                <w:kern w:val="0"/>
                <w:sz w:val="24"/>
                <w:szCs w:val="24"/>
              </w:rPr>
              <w:t>服务能力评价</w:t>
            </w:r>
          </w:p>
        </w:tc>
        <w:tc>
          <w:tcPr>
            <w:tcW w:w="7311" w:type="dxa"/>
            <w:shd w:val="clear" w:color="auto" w:fill="auto"/>
            <w:vAlign w:val="center"/>
          </w:tcPr>
          <w:p>
            <w:pPr>
              <w:widowControl/>
              <w:adjustRightInd w:val="0"/>
              <w:snapToGrid w:val="0"/>
              <w:rPr>
                <w:kern w:val="0"/>
                <w:sz w:val="24"/>
                <w:szCs w:val="24"/>
              </w:rPr>
            </w:pPr>
            <w:r>
              <w:rPr>
                <w:kern w:val="0"/>
                <w:sz w:val="24"/>
                <w:szCs w:val="24"/>
              </w:rPr>
              <w:t>投标人与</w:t>
            </w:r>
            <w:r>
              <w:rPr>
                <w:rFonts w:hint="eastAsia"/>
                <w:kern w:val="0"/>
                <w:sz w:val="24"/>
                <w:szCs w:val="24"/>
              </w:rPr>
              <w:t>配送</w:t>
            </w:r>
            <w:r>
              <w:rPr>
                <w:kern w:val="0"/>
                <w:sz w:val="24"/>
                <w:szCs w:val="24"/>
              </w:rPr>
              <w:t>食材生产厂家（或经销商）签订合作供货协议，提供协议</w:t>
            </w:r>
            <w:r>
              <w:rPr>
                <w:rFonts w:hint="eastAsia"/>
                <w:kern w:val="0"/>
                <w:sz w:val="24"/>
                <w:szCs w:val="24"/>
                <w:lang w:eastAsia="zh-CN"/>
              </w:rPr>
              <w:t>电子件</w:t>
            </w:r>
            <w:r>
              <w:rPr>
                <w:kern w:val="0"/>
                <w:sz w:val="24"/>
                <w:szCs w:val="24"/>
              </w:rPr>
              <w:t>，每个满足以上要求的</w:t>
            </w:r>
            <w:r>
              <w:rPr>
                <w:rFonts w:hint="eastAsia"/>
                <w:kern w:val="0"/>
                <w:sz w:val="24"/>
                <w:szCs w:val="24"/>
                <w:lang w:eastAsia="zh-CN"/>
              </w:rPr>
              <w:t>电子件</w:t>
            </w:r>
            <w:r>
              <w:rPr>
                <w:kern w:val="0"/>
                <w:sz w:val="24"/>
                <w:szCs w:val="24"/>
              </w:rPr>
              <w:t>得</w:t>
            </w:r>
            <w:r>
              <w:rPr>
                <w:rFonts w:hint="eastAsia"/>
                <w:kern w:val="0"/>
                <w:sz w:val="24"/>
                <w:szCs w:val="24"/>
              </w:rPr>
              <w:t>1</w:t>
            </w:r>
            <w:r>
              <w:rPr>
                <w:kern w:val="0"/>
                <w:sz w:val="24"/>
                <w:szCs w:val="24"/>
              </w:rPr>
              <w:t>分，最多</w:t>
            </w:r>
            <w:r>
              <w:rPr>
                <w:rFonts w:hint="eastAsia"/>
                <w:kern w:val="0"/>
                <w:sz w:val="24"/>
                <w:szCs w:val="24"/>
              </w:rPr>
              <w:t>5</w:t>
            </w:r>
            <w:r>
              <w:rPr>
                <w:kern w:val="0"/>
                <w:sz w:val="24"/>
                <w:szCs w:val="24"/>
              </w:rPr>
              <w:t>分；</w:t>
            </w:r>
          </w:p>
        </w:tc>
        <w:tc>
          <w:tcPr>
            <w:tcW w:w="1143" w:type="dxa"/>
            <w:shd w:val="clear" w:color="auto" w:fill="auto"/>
            <w:vAlign w:val="center"/>
          </w:tcPr>
          <w:p>
            <w:pPr>
              <w:widowControl/>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4" w:hRule="atLeast"/>
          <w:jc w:val="center"/>
        </w:trPr>
        <w:tc>
          <w:tcPr>
            <w:tcW w:w="663" w:type="dxa"/>
            <w:shd w:val="clear" w:color="auto" w:fill="auto"/>
            <w:vAlign w:val="center"/>
          </w:tcPr>
          <w:p>
            <w:pPr>
              <w:widowControl/>
              <w:jc w:val="center"/>
              <w:rPr>
                <w:kern w:val="0"/>
                <w:sz w:val="24"/>
                <w:szCs w:val="24"/>
              </w:rPr>
            </w:pPr>
            <w:r>
              <w:rPr>
                <w:rFonts w:hint="eastAsia"/>
                <w:kern w:val="0"/>
                <w:sz w:val="24"/>
                <w:szCs w:val="24"/>
              </w:rPr>
              <w:t>5</w:t>
            </w:r>
          </w:p>
        </w:tc>
        <w:tc>
          <w:tcPr>
            <w:tcW w:w="1419" w:type="dxa"/>
            <w:shd w:val="clear" w:color="auto" w:fill="auto"/>
            <w:vAlign w:val="center"/>
          </w:tcPr>
          <w:p>
            <w:pPr>
              <w:widowControl/>
              <w:adjustRightInd w:val="0"/>
              <w:snapToGrid w:val="0"/>
              <w:jc w:val="center"/>
              <w:rPr>
                <w:kern w:val="0"/>
                <w:sz w:val="24"/>
                <w:szCs w:val="24"/>
              </w:rPr>
            </w:pPr>
            <w:r>
              <w:rPr>
                <w:kern w:val="0"/>
                <w:sz w:val="24"/>
                <w:szCs w:val="24"/>
              </w:rPr>
              <w:t>投标人冷库评价</w:t>
            </w:r>
          </w:p>
        </w:tc>
        <w:tc>
          <w:tcPr>
            <w:tcW w:w="7311" w:type="dxa"/>
            <w:shd w:val="clear" w:color="auto" w:fill="auto"/>
            <w:vAlign w:val="center"/>
          </w:tcPr>
          <w:p>
            <w:pPr>
              <w:widowControl/>
              <w:adjustRightInd w:val="0"/>
              <w:snapToGrid w:val="0"/>
              <w:rPr>
                <w:kern w:val="0"/>
                <w:sz w:val="24"/>
                <w:szCs w:val="24"/>
              </w:rPr>
            </w:pPr>
            <w:r>
              <w:rPr>
                <w:kern w:val="0"/>
                <w:sz w:val="24"/>
                <w:szCs w:val="24"/>
              </w:rPr>
              <w:t>投标人自有或租赁冷库，提供冷库具体地址和以下A或B任意一项的得2分，其他0分；</w:t>
            </w:r>
          </w:p>
          <w:p>
            <w:pPr>
              <w:widowControl/>
              <w:adjustRightInd w:val="0"/>
              <w:snapToGrid w:val="0"/>
              <w:rPr>
                <w:kern w:val="0"/>
                <w:sz w:val="24"/>
                <w:szCs w:val="24"/>
              </w:rPr>
            </w:pPr>
            <w:r>
              <w:rPr>
                <w:kern w:val="0"/>
                <w:sz w:val="24"/>
                <w:szCs w:val="24"/>
              </w:rPr>
              <w:t>A：自有冷库的：提供冷库所有权证明</w:t>
            </w:r>
            <w:r>
              <w:rPr>
                <w:rFonts w:hint="eastAsia"/>
                <w:kern w:val="0"/>
                <w:sz w:val="24"/>
                <w:szCs w:val="24"/>
                <w:lang w:eastAsia="zh-CN"/>
              </w:rPr>
              <w:t>电子件</w:t>
            </w:r>
            <w:r>
              <w:rPr>
                <w:kern w:val="0"/>
                <w:sz w:val="24"/>
                <w:szCs w:val="24"/>
              </w:rPr>
              <w:t>，所有权人应为投标单位；</w:t>
            </w:r>
          </w:p>
          <w:p>
            <w:pPr>
              <w:widowControl/>
              <w:adjustRightInd w:val="0"/>
              <w:snapToGrid w:val="0"/>
              <w:rPr>
                <w:kern w:val="0"/>
                <w:sz w:val="24"/>
                <w:szCs w:val="24"/>
              </w:rPr>
            </w:pPr>
            <w:r>
              <w:rPr>
                <w:kern w:val="0"/>
                <w:sz w:val="24"/>
                <w:szCs w:val="24"/>
              </w:rPr>
              <w:t>B：租赁冷库的：提供冷库租赁合同</w:t>
            </w:r>
            <w:r>
              <w:rPr>
                <w:rFonts w:hint="eastAsia"/>
                <w:kern w:val="0"/>
                <w:sz w:val="24"/>
                <w:szCs w:val="24"/>
                <w:lang w:eastAsia="zh-CN"/>
              </w:rPr>
              <w:t>电子件</w:t>
            </w:r>
            <w:r>
              <w:rPr>
                <w:kern w:val="0"/>
                <w:sz w:val="24"/>
                <w:szCs w:val="24"/>
              </w:rPr>
              <w:t>和冷库所有权证明</w:t>
            </w:r>
            <w:r>
              <w:rPr>
                <w:rFonts w:hint="eastAsia"/>
                <w:kern w:val="0"/>
                <w:sz w:val="24"/>
                <w:szCs w:val="24"/>
                <w:lang w:eastAsia="zh-CN"/>
              </w:rPr>
              <w:t>电子件</w:t>
            </w:r>
            <w:r>
              <w:rPr>
                <w:kern w:val="0"/>
                <w:sz w:val="24"/>
                <w:szCs w:val="24"/>
              </w:rPr>
              <w:t>（所有权人应为出租人）</w:t>
            </w:r>
          </w:p>
          <w:p>
            <w:pPr>
              <w:widowControl/>
              <w:adjustRightInd w:val="0"/>
              <w:snapToGrid w:val="0"/>
              <w:rPr>
                <w:kern w:val="0"/>
                <w:sz w:val="24"/>
                <w:szCs w:val="24"/>
              </w:rPr>
            </w:pPr>
            <w:r>
              <w:rPr>
                <w:kern w:val="0"/>
                <w:sz w:val="24"/>
                <w:szCs w:val="24"/>
              </w:rPr>
              <w:t>本项中“冷库”是指用于食品冷冻和冷藏的建筑物，它是通过人工制冷的方法，使库内保持一定的低温。冰箱、冰柜等制冷设备不属于冷库。</w:t>
            </w:r>
          </w:p>
        </w:tc>
        <w:tc>
          <w:tcPr>
            <w:tcW w:w="1143" w:type="dxa"/>
            <w:shd w:val="clear" w:color="auto" w:fill="auto"/>
            <w:vAlign w:val="center"/>
          </w:tcPr>
          <w:p>
            <w:pPr>
              <w:widowControl/>
              <w:jc w:val="center"/>
              <w:rPr>
                <w:kern w:val="0"/>
                <w:sz w:val="24"/>
                <w:szCs w:val="24"/>
              </w:rPr>
            </w:pPr>
            <w:r>
              <w:rPr>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663" w:type="dxa"/>
            <w:shd w:val="clear" w:color="auto" w:fill="auto"/>
            <w:vAlign w:val="center"/>
          </w:tcPr>
          <w:p>
            <w:pPr>
              <w:widowControl/>
              <w:jc w:val="center"/>
              <w:rPr>
                <w:rFonts w:hint="eastAsia" w:eastAsia="宋体"/>
                <w:kern w:val="0"/>
                <w:sz w:val="24"/>
                <w:szCs w:val="24"/>
                <w:lang w:eastAsia="zh-CN"/>
              </w:rPr>
            </w:pPr>
            <w:r>
              <w:rPr>
                <w:rFonts w:hint="eastAsia"/>
                <w:kern w:val="0"/>
                <w:sz w:val="24"/>
                <w:szCs w:val="24"/>
                <w:lang w:val="en-US" w:eastAsia="zh-CN"/>
              </w:rPr>
              <w:t>6</w:t>
            </w:r>
          </w:p>
        </w:tc>
        <w:tc>
          <w:tcPr>
            <w:tcW w:w="1419" w:type="dxa"/>
            <w:shd w:val="clear" w:color="auto" w:fill="auto"/>
            <w:vAlign w:val="center"/>
          </w:tcPr>
          <w:p>
            <w:pPr>
              <w:widowControl/>
              <w:adjustRightInd w:val="0"/>
              <w:snapToGrid w:val="0"/>
              <w:jc w:val="center"/>
              <w:rPr>
                <w:kern w:val="0"/>
                <w:sz w:val="24"/>
                <w:szCs w:val="24"/>
              </w:rPr>
            </w:pPr>
            <w:r>
              <w:rPr>
                <w:kern w:val="0"/>
                <w:sz w:val="24"/>
                <w:szCs w:val="24"/>
              </w:rPr>
              <w:t>投标人承诺评价</w:t>
            </w:r>
          </w:p>
        </w:tc>
        <w:tc>
          <w:tcPr>
            <w:tcW w:w="7311" w:type="dxa"/>
            <w:shd w:val="clear" w:color="auto" w:fill="auto"/>
            <w:vAlign w:val="center"/>
          </w:tcPr>
          <w:p>
            <w:pPr>
              <w:widowControl/>
              <w:adjustRightInd w:val="0"/>
              <w:snapToGrid w:val="0"/>
              <w:rPr>
                <w:kern w:val="0"/>
                <w:sz w:val="24"/>
                <w:szCs w:val="24"/>
              </w:rPr>
            </w:pPr>
            <w:r>
              <w:rPr>
                <w:kern w:val="0"/>
                <w:sz w:val="24"/>
                <w:szCs w:val="24"/>
              </w:rPr>
              <w:t>完全满足招标文件报价要求、时间地点要求、付款方式要求和</w:t>
            </w:r>
            <w:r>
              <w:rPr>
                <w:rFonts w:hint="eastAsia"/>
                <w:kern w:val="0"/>
                <w:sz w:val="24"/>
                <w:szCs w:val="24"/>
              </w:rPr>
              <w:t>技术</w:t>
            </w:r>
            <w:r>
              <w:rPr>
                <w:kern w:val="0"/>
                <w:sz w:val="24"/>
                <w:szCs w:val="24"/>
              </w:rPr>
              <w:t>要求中非</w:t>
            </w:r>
            <w:r>
              <w:rPr>
                <w:rFonts w:hint="eastAsia"/>
              </w:rPr>
              <w:t>★</w:t>
            </w:r>
            <w:r>
              <w:rPr>
                <w:kern w:val="0"/>
                <w:sz w:val="24"/>
                <w:szCs w:val="24"/>
              </w:rPr>
              <w:t>要求的：</w:t>
            </w:r>
            <w:r>
              <w:rPr>
                <w:rFonts w:hint="eastAsia"/>
                <w:kern w:val="0"/>
                <w:sz w:val="24"/>
                <w:szCs w:val="24"/>
                <w:lang w:val="en-US" w:eastAsia="zh-CN"/>
              </w:rPr>
              <w:t>7</w:t>
            </w:r>
            <w:r>
              <w:rPr>
                <w:kern w:val="0"/>
                <w:sz w:val="24"/>
                <w:szCs w:val="24"/>
              </w:rPr>
              <w:t>分，其他0分。</w:t>
            </w:r>
          </w:p>
        </w:tc>
        <w:tc>
          <w:tcPr>
            <w:tcW w:w="1143" w:type="dxa"/>
            <w:shd w:val="clear" w:color="auto" w:fill="auto"/>
            <w:vAlign w:val="center"/>
          </w:tcPr>
          <w:p>
            <w:pPr>
              <w:widowControl/>
              <w:jc w:val="center"/>
              <w:rPr>
                <w:rFonts w:hint="eastAsia" w:eastAsia="宋体"/>
                <w:kern w:val="0"/>
                <w:sz w:val="24"/>
                <w:szCs w:val="24"/>
                <w:lang w:eastAsia="zh-CN"/>
              </w:rPr>
            </w:pPr>
            <w:r>
              <w:rPr>
                <w:rFonts w:hint="eastAsia"/>
                <w:kern w:val="0"/>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9393" w:type="dxa"/>
            <w:gridSpan w:val="3"/>
            <w:shd w:val="clear" w:color="auto" w:fill="auto"/>
            <w:vAlign w:val="center"/>
          </w:tcPr>
          <w:p>
            <w:pPr>
              <w:widowControl/>
              <w:adjustRightInd w:val="0"/>
              <w:snapToGrid w:val="0"/>
              <w:jc w:val="center"/>
              <w:rPr>
                <w:kern w:val="0"/>
                <w:sz w:val="24"/>
                <w:szCs w:val="24"/>
              </w:rPr>
            </w:pPr>
            <w:r>
              <w:rPr>
                <w:kern w:val="0"/>
                <w:sz w:val="24"/>
                <w:szCs w:val="24"/>
              </w:rPr>
              <w:t>第三部分 主观分（</w:t>
            </w:r>
            <w:r>
              <w:rPr>
                <w:rFonts w:hint="eastAsia"/>
                <w:kern w:val="0"/>
                <w:sz w:val="24"/>
                <w:szCs w:val="24"/>
                <w:lang w:val="en-US" w:eastAsia="zh-CN"/>
              </w:rPr>
              <w:t>48</w:t>
            </w:r>
            <w:r>
              <w:rPr>
                <w:kern w:val="0"/>
                <w:sz w:val="24"/>
                <w:szCs w:val="24"/>
              </w:rPr>
              <w:t>分）</w:t>
            </w:r>
          </w:p>
        </w:tc>
        <w:tc>
          <w:tcPr>
            <w:tcW w:w="1143" w:type="dxa"/>
            <w:shd w:val="clear" w:color="auto" w:fill="auto"/>
            <w:vAlign w:val="center"/>
          </w:tcPr>
          <w:p>
            <w:pPr>
              <w:widowControl/>
              <w:adjustRightInd w:val="0"/>
              <w:snapToGrid w:val="0"/>
              <w:jc w:val="center"/>
              <w:rPr>
                <w:kern w:val="0"/>
                <w:sz w:val="24"/>
                <w:szCs w:val="24"/>
              </w:rPr>
            </w:pPr>
            <w:r>
              <w:rPr>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663" w:type="dxa"/>
            <w:shd w:val="clear" w:color="auto" w:fill="auto"/>
            <w:vAlign w:val="center"/>
          </w:tcPr>
          <w:p>
            <w:pPr>
              <w:widowControl/>
              <w:jc w:val="center"/>
              <w:rPr>
                <w:kern w:val="0"/>
                <w:sz w:val="24"/>
                <w:szCs w:val="24"/>
              </w:rPr>
            </w:pPr>
            <w:r>
              <w:rPr>
                <w:kern w:val="0"/>
                <w:sz w:val="24"/>
                <w:szCs w:val="24"/>
              </w:rPr>
              <w:t>1</w:t>
            </w:r>
          </w:p>
        </w:tc>
        <w:tc>
          <w:tcPr>
            <w:tcW w:w="1419" w:type="dxa"/>
            <w:shd w:val="clear" w:color="auto" w:fill="auto"/>
            <w:vAlign w:val="center"/>
          </w:tcPr>
          <w:p>
            <w:pPr>
              <w:widowControl/>
              <w:spacing w:line="400" w:lineRule="exact"/>
              <w:jc w:val="center"/>
              <w:rPr>
                <w:color w:val="auto"/>
                <w:kern w:val="0"/>
                <w:sz w:val="24"/>
                <w:szCs w:val="24"/>
              </w:rPr>
            </w:pPr>
            <w:r>
              <w:rPr>
                <w:color w:val="auto"/>
                <w:kern w:val="0"/>
                <w:sz w:val="24"/>
                <w:szCs w:val="24"/>
              </w:rPr>
              <w:t>针对本项目特点的专业化服务方案评价</w:t>
            </w:r>
          </w:p>
        </w:tc>
        <w:tc>
          <w:tcPr>
            <w:tcW w:w="7311" w:type="dxa"/>
            <w:shd w:val="clear" w:color="auto" w:fill="auto"/>
            <w:vAlign w:val="center"/>
          </w:tcPr>
          <w:p>
            <w:pPr>
              <w:widowControl/>
              <w:adjustRightInd w:val="0"/>
              <w:snapToGrid w:val="0"/>
              <w:rPr>
                <w:color w:val="auto"/>
                <w:kern w:val="0"/>
                <w:sz w:val="24"/>
                <w:szCs w:val="24"/>
              </w:rPr>
            </w:pPr>
            <w:r>
              <w:rPr>
                <w:rFonts w:hint="eastAsia"/>
                <w:color w:val="auto"/>
                <w:kern w:val="0"/>
                <w:sz w:val="24"/>
                <w:szCs w:val="24"/>
              </w:rPr>
              <w:t>至少</w:t>
            </w:r>
            <w:r>
              <w:rPr>
                <w:color w:val="auto"/>
                <w:kern w:val="0"/>
                <w:sz w:val="24"/>
                <w:szCs w:val="24"/>
              </w:rPr>
              <w:t>包含针对本项目的</w:t>
            </w:r>
            <w:r>
              <w:rPr>
                <w:rFonts w:hint="eastAsia"/>
                <w:color w:val="auto"/>
                <w:kern w:val="0"/>
                <w:sz w:val="24"/>
                <w:szCs w:val="24"/>
                <w:lang w:eastAsia="zh-CN"/>
              </w:rPr>
              <w:t>食材</w:t>
            </w:r>
            <w:r>
              <w:rPr>
                <w:color w:val="auto"/>
                <w:kern w:val="0"/>
                <w:sz w:val="24"/>
                <w:szCs w:val="24"/>
              </w:rPr>
              <w:t>方案</w:t>
            </w:r>
          </w:p>
          <w:p>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pPr>
              <w:widowControl/>
              <w:adjustRightInd w:val="0"/>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1处瑕疵减3分，最低0分。</w:t>
            </w:r>
          </w:p>
        </w:tc>
        <w:tc>
          <w:tcPr>
            <w:tcW w:w="1143" w:type="dxa"/>
            <w:shd w:val="clear" w:color="auto" w:fill="auto"/>
            <w:vAlign w:val="center"/>
          </w:tcPr>
          <w:p>
            <w:pPr>
              <w:widowControl/>
              <w:jc w:val="center"/>
              <w:rPr>
                <w:rFonts w:hint="default" w:eastAsia="宋体"/>
                <w:kern w:val="0"/>
                <w:sz w:val="24"/>
                <w:szCs w:val="24"/>
                <w:lang w:val="en-US" w:eastAsia="zh-CN"/>
              </w:rPr>
            </w:pPr>
            <w:r>
              <w:rPr>
                <w:rFonts w:hint="eastAsia"/>
                <w:kern w:val="0"/>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jc w:val="center"/>
        </w:trPr>
        <w:tc>
          <w:tcPr>
            <w:tcW w:w="663" w:type="dxa"/>
            <w:shd w:val="clear" w:color="auto" w:fill="auto"/>
            <w:vAlign w:val="center"/>
          </w:tcPr>
          <w:p>
            <w:pPr>
              <w:widowControl/>
              <w:jc w:val="center"/>
              <w:rPr>
                <w:kern w:val="0"/>
                <w:sz w:val="24"/>
                <w:szCs w:val="24"/>
              </w:rPr>
            </w:pPr>
            <w:r>
              <w:rPr>
                <w:kern w:val="0"/>
                <w:sz w:val="24"/>
                <w:szCs w:val="24"/>
              </w:rPr>
              <w:t>2</w:t>
            </w:r>
          </w:p>
        </w:tc>
        <w:tc>
          <w:tcPr>
            <w:tcW w:w="1419" w:type="dxa"/>
            <w:shd w:val="clear" w:color="auto" w:fill="auto"/>
            <w:vAlign w:val="center"/>
          </w:tcPr>
          <w:p>
            <w:pPr>
              <w:widowControl/>
              <w:spacing w:line="400" w:lineRule="exact"/>
              <w:jc w:val="center"/>
              <w:rPr>
                <w:color w:val="auto"/>
                <w:kern w:val="0"/>
                <w:sz w:val="24"/>
                <w:szCs w:val="24"/>
              </w:rPr>
            </w:pPr>
            <w:r>
              <w:rPr>
                <w:color w:val="auto"/>
                <w:sz w:val="24"/>
              </w:rPr>
              <w:t>配送及时性准时性措施评价</w:t>
            </w:r>
          </w:p>
        </w:tc>
        <w:tc>
          <w:tcPr>
            <w:tcW w:w="7311" w:type="dxa"/>
            <w:shd w:val="clear" w:color="auto" w:fill="auto"/>
            <w:vAlign w:val="center"/>
          </w:tcPr>
          <w:p>
            <w:pPr>
              <w:widowControl/>
              <w:adjustRightInd w:val="0"/>
              <w:snapToGrid w:val="0"/>
              <w:rPr>
                <w:color w:val="auto"/>
                <w:kern w:val="0"/>
                <w:sz w:val="24"/>
                <w:szCs w:val="24"/>
              </w:rPr>
            </w:pPr>
            <w:r>
              <w:rPr>
                <w:rFonts w:hint="eastAsia"/>
                <w:color w:val="auto"/>
                <w:kern w:val="0"/>
                <w:sz w:val="24"/>
                <w:szCs w:val="24"/>
              </w:rPr>
              <w:t>至少</w:t>
            </w:r>
            <w:r>
              <w:rPr>
                <w:color w:val="auto"/>
                <w:kern w:val="0"/>
                <w:sz w:val="24"/>
                <w:szCs w:val="24"/>
              </w:rPr>
              <w:t>包含</w:t>
            </w:r>
            <w:r>
              <w:rPr>
                <w:rFonts w:hint="eastAsia"/>
                <w:color w:val="auto"/>
                <w:kern w:val="0"/>
                <w:sz w:val="24"/>
                <w:szCs w:val="24"/>
              </w:rPr>
              <w:t>如何保证日常食材准时送达的方案，如何保证采购人紧急采购的食材准时送达的方案，以及未按时送达时的挽回方案等内容</w:t>
            </w:r>
          </w:p>
          <w:p>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pPr>
              <w:widowControl/>
              <w:adjustRightInd w:val="0"/>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tc>
        <w:tc>
          <w:tcPr>
            <w:tcW w:w="1143" w:type="dxa"/>
            <w:shd w:val="clear" w:color="auto" w:fill="auto"/>
            <w:vAlign w:val="center"/>
          </w:tcPr>
          <w:p>
            <w:pPr>
              <w:widowControl/>
              <w:jc w:val="center"/>
              <w:rPr>
                <w:rFonts w:hint="default" w:eastAsia="宋体"/>
                <w:kern w:val="0"/>
                <w:sz w:val="24"/>
                <w:szCs w:val="24"/>
                <w:lang w:val="en-US" w:eastAsia="zh-CN"/>
              </w:rPr>
            </w:pPr>
            <w:r>
              <w:rPr>
                <w:rFonts w:hint="eastAsia"/>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663" w:type="dxa"/>
            <w:shd w:val="clear" w:color="auto" w:fill="auto"/>
            <w:vAlign w:val="center"/>
          </w:tcPr>
          <w:p>
            <w:pPr>
              <w:widowControl/>
              <w:jc w:val="center"/>
              <w:rPr>
                <w:kern w:val="0"/>
                <w:sz w:val="24"/>
                <w:szCs w:val="24"/>
              </w:rPr>
            </w:pPr>
            <w:r>
              <w:rPr>
                <w:kern w:val="0"/>
                <w:sz w:val="24"/>
                <w:szCs w:val="24"/>
              </w:rPr>
              <w:t>3</w:t>
            </w:r>
          </w:p>
        </w:tc>
        <w:tc>
          <w:tcPr>
            <w:tcW w:w="1419" w:type="dxa"/>
            <w:shd w:val="clear" w:color="auto" w:fill="auto"/>
            <w:vAlign w:val="center"/>
          </w:tcPr>
          <w:p>
            <w:pPr>
              <w:widowControl/>
              <w:spacing w:line="400" w:lineRule="exact"/>
              <w:jc w:val="center"/>
              <w:rPr>
                <w:color w:val="auto"/>
                <w:kern w:val="0"/>
                <w:sz w:val="24"/>
                <w:szCs w:val="24"/>
              </w:rPr>
            </w:pPr>
            <w:r>
              <w:rPr>
                <w:color w:val="auto"/>
                <w:sz w:val="24"/>
              </w:rPr>
              <w:t>食品卫生、保鲜措施评价</w:t>
            </w:r>
          </w:p>
        </w:tc>
        <w:tc>
          <w:tcPr>
            <w:tcW w:w="7311" w:type="dxa"/>
            <w:shd w:val="clear" w:color="auto" w:fill="auto"/>
            <w:vAlign w:val="center"/>
          </w:tcPr>
          <w:p>
            <w:pPr>
              <w:widowControl/>
              <w:adjustRightInd w:val="0"/>
              <w:snapToGrid w:val="0"/>
              <w:rPr>
                <w:color w:val="auto"/>
                <w:kern w:val="0"/>
                <w:sz w:val="24"/>
                <w:szCs w:val="24"/>
              </w:rPr>
            </w:pPr>
            <w:r>
              <w:rPr>
                <w:rFonts w:hint="eastAsia"/>
                <w:color w:val="auto"/>
                <w:kern w:val="0"/>
                <w:sz w:val="24"/>
                <w:szCs w:val="24"/>
              </w:rPr>
              <w:t>至少</w:t>
            </w:r>
            <w:r>
              <w:rPr>
                <w:color w:val="auto"/>
                <w:kern w:val="0"/>
                <w:sz w:val="24"/>
                <w:szCs w:val="24"/>
              </w:rPr>
              <w:t>包含</w:t>
            </w:r>
            <w:r>
              <w:rPr>
                <w:rFonts w:hint="eastAsia"/>
                <w:color w:val="auto"/>
                <w:kern w:val="0"/>
                <w:sz w:val="24"/>
                <w:szCs w:val="24"/>
              </w:rPr>
              <w:t>保证所配送食材卫生、新鲜防腐的方案</w:t>
            </w:r>
          </w:p>
          <w:p>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pPr>
              <w:widowControl/>
              <w:adjustRightInd w:val="0"/>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tc>
        <w:tc>
          <w:tcPr>
            <w:tcW w:w="1143" w:type="dxa"/>
            <w:shd w:val="clear" w:color="auto" w:fill="auto"/>
            <w:vAlign w:val="center"/>
          </w:tcPr>
          <w:p>
            <w:pPr>
              <w:widowControl/>
              <w:jc w:val="center"/>
              <w:rPr>
                <w:rFonts w:hint="default" w:eastAsia="宋体"/>
                <w:kern w:val="0"/>
                <w:sz w:val="24"/>
                <w:szCs w:val="24"/>
                <w:lang w:val="en-US" w:eastAsia="zh-CN"/>
              </w:rPr>
            </w:pPr>
            <w:r>
              <w:rPr>
                <w:rFonts w:hint="eastAsia"/>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663" w:type="dxa"/>
            <w:shd w:val="clear" w:color="auto" w:fill="auto"/>
            <w:vAlign w:val="center"/>
          </w:tcPr>
          <w:p>
            <w:pPr>
              <w:widowControl/>
              <w:jc w:val="center"/>
              <w:rPr>
                <w:kern w:val="0"/>
                <w:sz w:val="24"/>
                <w:szCs w:val="24"/>
              </w:rPr>
            </w:pPr>
            <w:r>
              <w:rPr>
                <w:kern w:val="0"/>
                <w:sz w:val="24"/>
                <w:szCs w:val="24"/>
              </w:rPr>
              <w:t>4</w:t>
            </w:r>
          </w:p>
        </w:tc>
        <w:tc>
          <w:tcPr>
            <w:tcW w:w="1419" w:type="dxa"/>
            <w:shd w:val="clear" w:color="auto" w:fill="auto"/>
            <w:vAlign w:val="center"/>
          </w:tcPr>
          <w:p>
            <w:pPr>
              <w:widowControl/>
              <w:spacing w:line="400" w:lineRule="exact"/>
              <w:jc w:val="center"/>
              <w:rPr>
                <w:color w:val="auto"/>
                <w:kern w:val="0"/>
                <w:sz w:val="24"/>
                <w:szCs w:val="24"/>
              </w:rPr>
            </w:pPr>
            <w:r>
              <w:rPr>
                <w:color w:val="auto"/>
                <w:kern w:val="0"/>
                <w:sz w:val="24"/>
                <w:szCs w:val="24"/>
              </w:rPr>
              <w:t>突发应急预案评价</w:t>
            </w:r>
          </w:p>
        </w:tc>
        <w:tc>
          <w:tcPr>
            <w:tcW w:w="7311" w:type="dxa"/>
            <w:shd w:val="clear" w:color="auto" w:fill="auto"/>
            <w:vAlign w:val="center"/>
          </w:tcPr>
          <w:p>
            <w:pPr>
              <w:widowControl/>
              <w:adjustRightInd w:val="0"/>
              <w:snapToGrid w:val="0"/>
              <w:rPr>
                <w:color w:val="auto"/>
                <w:kern w:val="0"/>
                <w:sz w:val="24"/>
                <w:szCs w:val="24"/>
              </w:rPr>
            </w:pPr>
            <w:r>
              <w:rPr>
                <w:rFonts w:hint="eastAsia"/>
                <w:color w:val="auto"/>
                <w:kern w:val="0"/>
                <w:sz w:val="24"/>
                <w:szCs w:val="24"/>
              </w:rPr>
              <w:t>至少</w:t>
            </w:r>
            <w:r>
              <w:rPr>
                <w:color w:val="auto"/>
                <w:kern w:val="0"/>
                <w:sz w:val="24"/>
                <w:szCs w:val="24"/>
              </w:rPr>
              <w:t>包含</w:t>
            </w:r>
            <w:r>
              <w:rPr>
                <w:rFonts w:hint="eastAsia"/>
                <w:color w:val="auto"/>
                <w:kern w:val="0"/>
                <w:sz w:val="24"/>
                <w:szCs w:val="24"/>
              </w:rPr>
              <w:t>针对运输车辆临时故障、配送过程中遭遇极端天气、原定配送人员缺勤、采购人临时提出食材采购需求等方面的应对方案</w:t>
            </w:r>
          </w:p>
          <w:p>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pPr>
              <w:widowControl/>
              <w:adjustRightInd w:val="0"/>
              <w:snapToGrid w:val="0"/>
              <w:rPr>
                <w:color w:val="auto"/>
                <w:sz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tc>
        <w:tc>
          <w:tcPr>
            <w:tcW w:w="1143" w:type="dxa"/>
            <w:shd w:val="clear" w:color="auto" w:fill="auto"/>
            <w:vAlign w:val="center"/>
          </w:tcPr>
          <w:p>
            <w:pPr>
              <w:widowControl/>
              <w:jc w:val="center"/>
              <w:rPr>
                <w:rFonts w:hint="default" w:eastAsia="宋体"/>
                <w:kern w:val="0"/>
                <w:sz w:val="24"/>
                <w:szCs w:val="24"/>
                <w:lang w:val="en-US" w:eastAsia="zh-CN"/>
              </w:rPr>
            </w:pPr>
            <w:r>
              <w:rPr>
                <w:rFonts w:hint="eastAsia"/>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663" w:type="dxa"/>
            <w:shd w:val="clear" w:color="auto" w:fill="auto"/>
            <w:vAlign w:val="center"/>
          </w:tcPr>
          <w:p>
            <w:pPr>
              <w:widowControl/>
              <w:jc w:val="center"/>
              <w:rPr>
                <w:kern w:val="0"/>
                <w:sz w:val="24"/>
                <w:szCs w:val="24"/>
              </w:rPr>
            </w:pPr>
            <w:r>
              <w:rPr>
                <w:kern w:val="0"/>
                <w:sz w:val="24"/>
                <w:szCs w:val="24"/>
              </w:rPr>
              <w:t>5</w:t>
            </w:r>
          </w:p>
        </w:tc>
        <w:tc>
          <w:tcPr>
            <w:tcW w:w="1419" w:type="dxa"/>
            <w:shd w:val="clear" w:color="auto" w:fill="auto"/>
            <w:vAlign w:val="center"/>
          </w:tcPr>
          <w:p>
            <w:pPr>
              <w:widowControl/>
              <w:adjustRightInd w:val="0"/>
              <w:snapToGrid w:val="0"/>
              <w:jc w:val="center"/>
              <w:rPr>
                <w:color w:val="auto"/>
                <w:kern w:val="0"/>
                <w:sz w:val="24"/>
                <w:szCs w:val="24"/>
              </w:rPr>
            </w:pPr>
            <w:r>
              <w:rPr>
                <w:color w:val="auto"/>
                <w:kern w:val="0"/>
                <w:sz w:val="24"/>
                <w:szCs w:val="24"/>
              </w:rPr>
              <w:t>在服务过程中，与采购人配合沟通方案评价</w:t>
            </w:r>
          </w:p>
        </w:tc>
        <w:tc>
          <w:tcPr>
            <w:tcW w:w="7311" w:type="dxa"/>
            <w:shd w:val="clear" w:color="auto" w:fill="auto"/>
            <w:vAlign w:val="center"/>
          </w:tcPr>
          <w:p>
            <w:pPr>
              <w:widowControl/>
              <w:adjustRightInd w:val="0"/>
              <w:snapToGrid w:val="0"/>
              <w:rPr>
                <w:color w:val="auto"/>
                <w:kern w:val="0"/>
                <w:sz w:val="24"/>
                <w:szCs w:val="24"/>
              </w:rPr>
            </w:pPr>
            <w:r>
              <w:rPr>
                <w:rFonts w:hint="eastAsia"/>
                <w:color w:val="auto"/>
                <w:kern w:val="0"/>
                <w:sz w:val="24"/>
                <w:szCs w:val="24"/>
              </w:rPr>
              <w:t>至少</w:t>
            </w:r>
            <w:r>
              <w:rPr>
                <w:color w:val="auto"/>
                <w:kern w:val="0"/>
                <w:sz w:val="24"/>
                <w:szCs w:val="24"/>
              </w:rPr>
              <w:t>要指定专人为采购人服务</w:t>
            </w:r>
            <w:r>
              <w:rPr>
                <w:rFonts w:hint="eastAsia"/>
                <w:color w:val="auto"/>
                <w:kern w:val="0"/>
                <w:sz w:val="24"/>
                <w:szCs w:val="24"/>
              </w:rPr>
              <w:t>、定期配合沟通频次、建立配合沟通内容记录台账、配合沟通效果反馈机制等方面内容</w:t>
            </w:r>
          </w:p>
          <w:p>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pPr>
              <w:widowControl/>
              <w:adjustRightInd w:val="0"/>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w:t>
            </w:r>
            <w:r>
              <w:rPr>
                <w:rFonts w:hint="eastAsia"/>
                <w:color w:val="auto"/>
                <w:kern w:val="0"/>
                <w:sz w:val="24"/>
                <w:szCs w:val="24"/>
                <w:lang w:val="en-US" w:eastAsia="zh-CN"/>
              </w:rPr>
              <w:t>2</w:t>
            </w:r>
            <w:r>
              <w:rPr>
                <w:rFonts w:hint="eastAsia"/>
                <w:color w:val="auto"/>
                <w:kern w:val="0"/>
                <w:sz w:val="24"/>
                <w:szCs w:val="24"/>
              </w:rPr>
              <w:t>分，最低0分。</w:t>
            </w:r>
          </w:p>
        </w:tc>
        <w:tc>
          <w:tcPr>
            <w:tcW w:w="1143" w:type="dxa"/>
            <w:shd w:val="clear" w:color="auto" w:fill="auto"/>
            <w:vAlign w:val="center"/>
          </w:tcPr>
          <w:p>
            <w:pPr>
              <w:widowControl/>
              <w:adjustRightInd w:val="0"/>
              <w:snapToGrid w:val="0"/>
              <w:jc w:val="center"/>
              <w:rPr>
                <w:rFonts w:hint="eastAsia" w:eastAsia="宋体"/>
                <w:kern w:val="0"/>
                <w:sz w:val="24"/>
                <w:szCs w:val="24"/>
                <w:lang w:eastAsia="zh-CN"/>
              </w:rPr>
            </w:pPr>
            <w:r>
              <w:rPr>
                <w:rFonts w:hint="eastAsia"/>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jc w:val="center"/>
        </w:trPr>
        <w:tc>
          <w:tcPr>
            <w:tcW w:w="9393" w:type="dxa"/>
            <w:gridSpan w:val="3"/>
            <w:shd w:val="clear" w:color="auto" w:fill="auto"/>
            <w:vAlign w:val="center"/>
          </w:tcPr>
          <w:p>
            <w:pPr>
              <w:widowControl/>
              <w:spacing w:line="400" w:lineRule="exact"/>
              <w:jc w:val="center"/>
              <w:rPr>
                <w:sz w:val="24"/>
              </w:rPr>
            </w:pPr>
            <w:r>
              <w:rPr>
                <w:sz w:val="24"/>
              </w:rPr>
              <w:t>合计</w:t>
            </w:r>
          </w:p>
        </w:tc>
        <w:tc>
          <w:tcPr>
            <w:tcW w:w="1143" w:type="dxa"/>
            <w:shd w:val="clear" w:color="auto" w:fill="auto"/>
            <w:vAlign w:val="center"/>
          </w:tcPr>
          <w:p>
            <w:pPr>
              <w:widowControl/>
              <w:jc w:val="center"/>
              <w:rPr>
                <w:kern w:val="0"/>
                <w:sz w:val="24"/>
                <w:szCs w:val="24"/>
              </w:rPr>
            </w:pPr>
            <w:r>
              <w:rPr>
                <w:kern w:val="0"/>
                <w:sz w:val="24"/>
                <w:szCs w:val="24"/>
              </w:rPr>
              <w:t>100</w:t>
            </w:r>
          </w:p>
        </w:tc>
      </w:tr>
    </w:tbl>
    <w:p>
      <w:pPr>
        <w:spacing w:line="360" w:lineRule="auto"/>
        <w:ind w:firstLine="448" w:firstLineChars="200"/>
        <w:outlineLvl w:val="0"/>
        <w:rPr>
          <w:sz w:val="24"/>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pPr>
        <w:widowControl/>
        <w:jc w:val="left"/>
        <w:rPr>
          <w:sz w:val="24"/>
        </w:rPr>
      </w:pPr>
      <w:r>
        <w:rPr>
          <w:sz w:val="24"/>
        </w:rPr>
        <w:br w:type="page"/>
      </w:r>
    </w:p>
    <w:p>
      <w:pPr>
        <w:spacing w:line="360" w:lineRule="auto"/>
        <w:ind w:firstLine="448" w:firstLineChars="200"/>
        <w:jc w:val="center"/>
        <w:outlineLvl w:val="0"/>
        <w:rPr>
          <w:b/>
          <w:sz w:val="24"/>
        </w:rPr>
      </w:pPr>
      <w:r>
        <w:rPr>
          <w:rFonts w:hint="eastAsia"/>
          <w:b/>
          <w:sz w:val="24"/>
        </w:rPr>
        <w:t>项目需求书</w:t>
      </w:r>
    </w:p>
    <w:p>
      <w:pPr>
        <w:spacing w:line="360" w:lineRule="auto"/>
        <w:ind w:firstLine="448" w:firstLineChars="200"/>
        <w:rPr>
          <w:rFonts w:ascii="Times New Roman" w:hAnsi="Times New Roman" w:cs="Times New Roman"/>
          <w:color w:val="auto"/>
          <w:sz w:val="24"/>
        </w:rPr>
      </w:pPr>
      <w:r>
        <w:rPr>
          <w:rFonts w:hint="eastAsia" w:ascii="Times New Roman" w:hAnsi="Times New Roman" w:cs="Times New Roman"/>
          <w:color w:val="auto"/>
          <w:sz w:val="24"/>
          <w:lang w:val="en-US" w:eastAsia="zh-CN"/>
        </w:rPr>
        <w:t>一、</w:t>
      </w:r>
      <w:r>
        <w:rPr>
          <w:rFonts w:hint="eastAsia" w:ascii="Times New Roman" w:hAnsi="Times New Roman" w:cs="Times New Roman"/>
          <w:color w:val="auto"/>
          <w:sz w:val="24"/>
        </w:rPr>
        <w:t>配送食材清单</w:t>
      </w:r>
      <w:r>
        <w:rPr>
          <w:rFonts w:hint="eastAsia"/>
          <w:color w:val="auto"/>
          <w:sz w:val="24"/>
          <w:lang w:eastAsia="zh-CN"/>
        </w:rPr>
        <w:t>（</w:t>
      </w:r>
      <w:r>
        <w:rPr>
          <w:rFonts w:hint="eastAsia"/>
          <w:color w:val="auto"/>
          <w:sz w:val="24"/>
          <w:lang w:val="en-US" w:eastAsia="zh-CN"/>
        </w:rPr>
        <w:t>含散装食品</w:t>
      </w:r>
      <w:r>
        <w:rPr>
          <w:rFonts w:hint="eastAsia"/>
          <w:color w:val="auto"/>
          <w:sz w:val="24"/>
          <w:lang w:eastAsia="zh-CN"/>
        </w:rPr>
        <w:t>）</w:t>
      </w:r>
    </w:p>
    <w:tbl>
      <w:tblPr>
        <w:tblStyle w:val="30"/>
        <w:tblW w:w="7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5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6" w:type="dxa"/>
            <w:vAlign w:val="center"/>
          </w:tcPr>
          <w:p>
            <w:pPr>
              <w:spacing w:line="360" w:lineRule="auto"/>
              <w:jc w:val="center"/>
              <w:rPr>
                <w:rFonts w:ascii="Times New Roman" w:hAnsi="Times New Roman" w:cs="Times New Roman"/>
                <w:sz w:val="24"/>
              </w:rPr>
            </w:pPr>
            <w:r>
              <w:rPr>
                <w:rFonts w:hint="eastAsia" w:ascii="Times New Roman" w:hAnsi="Times New Roman" w:cs="Times New Roman"/>
                <w:sz w:val="24"/>
              </w:rPr>
              <w:t>序号</w:t>
            </w:r>
          </w:p>
        </w:tc>
        <w:tc>
          <w:tcPr>
            <w:tcW w:w="5438" w:type="dxa"/>
            <w:vAlign w:val="center"/>
          </w:tcPr>
          <w:p>
            <w:pPr>
              <w:spacing w:line="360" w:lineRule="auto"/>
              <w:jc w:val="center"/>
              <w:rPr>
                <w:rFonts w:ascii="Times New Roman" w:hAnsi="Times New Roman" w:cs="Times New Roman"/>
                <w:sz w:val="24"/>
              </w:rPr>
            </w:pPr>
            <w:r>
              <w:rPr>
                <w:rFonts w:hint="eastAsia" w:ascii="Times New Roman" w:hAnsi="Times New Roman" w:cs="Times New Roman"/>
                <w:sz w:val="24"/>
              </w:rPr>
              <w:t>食材名称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6" w:type="dxa"/>
            <w:vAlign w:val="center"/>
          </w:tcPr>
          <w:p>
            <w:pPr>
              <w:spacing w:line="360" w:lineRule="auto"/>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1</w:t>
            </w:r>
          </w:p>
        </w:tc>
        <w:tc>
          <w:tcPr>
            <w:tcW w:w="5438" w:type="dxa"/>
            <w:vAlign w:val="center"/>
          </w:tcPr>
          <w:p>
            <w:pPr>
              <w:spacing w:line="360" w:lineRule="auto"/>
              <w:jc w:val="center"/>
              <w:rPr>
                <w:rFonts w:hint="eastAsia" w:ascii="Times New Roman" w:hAnsi="Times New Roman" w:cs="Times New Roman" w:eastAsiaTheme="minorEastAsia"/>
                <w:sz w:val="24"/>
                <w:lang w:eastAsia="zh-CN"/>
              </w:rPr>
            </w:pPr>
            <w:r>
              <w:rPr>
                <w:rFonts w:hint="eastAsia" w:ascii="Times New Roman" w:hAnsi="Times New Roman" w:cs="Times New Roman"/>
                <w:sz w:val="24"/>
              </w:rPr>
              <w:t>畜肉</w:t>
            </w:r>
            <w:r>
              <w:rPr>
                <w:rFonts w:hint="eastAsia" w:ascii="Times New Roman" w:hAnsi="Times New Roman" w:cs="Times New Roman"/>
                <w:sz w:val="24"/>
                <w:lang w:eastAsia="zh-CN"/>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6" w:type="dxa"/>
            <w:vAlign w:val="center"/>
          </w:tcPr>
          <w:p>
            <w:pPr>
              <w:spacing w:line="360" w:lineRule="auto"/>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2</w:t>
            </w:r>
          </w:p>
        </w:tc>
        <w:tc>
          <w:tcPr>
            <w:tcW w:w="5438" w:type="dxa"/>
            <w:vAlign w:val="center"/>
          </w:tcPr>
          <w:p>
            <w:pPr>
              <w:spacing w:line="360" w:lineRule="auto"/>
              <w:jc w:val="center"/>
              <w:rPr>
                <w:rFonts w:hint="eastAsia" w:ascii="Times New Roman" w:hAnsi="Times New Roman" w:cs="Times New Roman" w:eastAsiaTheme="minorEastAsia"/>
                <w:sz w:val="24"/>
                <w:lang w:eastAsia="zh-CN"/>
              </w:rPr>
            </w:pPr>
            <w:r>
              <w:rPr>
                <w:rFonts w:hint="eastAsia" w:ascii="Times New Roman" w:hAnsi="Times New Roman" w:cs="Times New Roman"/>
                <w:sz w:val="24"/>
              </w:rPr>
              <w:t>禽肉</w:t>
            </w:r>
            <w:r>
              <w:rPr>
                <w:rFonts w:hint="eastAsia" w:ascii="Times New Roman" w:hAnsi="Times New Roman" w:cs="Times New Roman"/>
                <w:sz w:val="24"/>
                <w:lang w:eastAsia="zh-CN"/>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6" w:type="dxa"/>
            <w:vAlign w:val="center"/>
          </w:tcPr>
          <w:p>
            <w:pPr>
              <w:spacing w:line="360" w:lineRule="auto"/>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3</w:t>
            </w:r>
          </w:p>
        </w:tc>
        <w:tc>
          <w:tcPr>
            <w:tcW w:w="5438" w:type="dxa"/>
            <w:vAlign w:val="center"/>
          </w:tcPr>
          <w:p>
            <w:pPr>
              <w:spacing w:line="360" w:lineRule="auto"/>
              <w:jc w:val="center"/>
              <w:rPr>
                <w:rFonts w:hint="eastAsia" w:ascii="Times New Roman" w:hAnsi="Times New Roman" w:cs="Times New Roman" w:eastAsiaTheme="minorEastAsia"/>
                <w:sz w:val="24"/>
                <w:lang w:eastAsia="zh-CN"/>
              </w:rPr>
            </w:pPr>
            <w:r>
              <w:rPr>
                <w:rFonts w:hint="eastAsia" w:ascii="Times New Roman" w:hAnsi="Times New Roman" w:cs="Times New Roman"/>
                <w:sz w:val="24"/>
                <w:lang w:eastAsia="zh-CN"/>
              </w:rPr>
              <w:t>禽蛋类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6" w:type="dxa"/>
            <w:vAlign w:val="center"/>
          </w:tcPr>
          <w:p>
            <w:pPr>
              <w:spacing w:line="360" w:lineRule="auto"/>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4</w:t>
            </w:r>
          </w:p>
        </w:tc>
        <w:tc>
          <w:tcPr>
            <w:tcW w:w="5438" w:type="dxa"/>
            <w:vAlign w:val="center"/>
          </w:tcPr>
          <w:p>
            <w:pPr>
              <w:spacing w:line="360" w:lineRule="auto"/>
              <w:jc w:val="center"/>
              <w:rPr>
                <w:rFonts w:hint="eastAsia" w:ascii="Times New Roman" w:hAnsi="Times New Roman" w:cs="Times New Roman" w:eastAsiaTheme="minorEastAsia"/>
                <w:sz w:val="24"/>
                <w:lang w:eastAsia="zh-CN"/>
              </w:rPr>
            </w:pPr>
            <w:r>
              <w:rPr>
                <w:rFonts w:hint="eastAsia" w:ascii="Times New Roman" w:hAnsi="Times New Roman" w:cs="Times New Roman"/>
                <w:sz w:val="24"/>
                <w:lang w:eastAsia="zh-CN"/>
              </w:rPr>
              <w:t>鱼虾、海鲜水产类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6" w:type="dxa"/>
            <w:vAlign w:val="center"/>
          </w:tcPr>
          <w:p>
            <w:pPr>
              <w:spacing w:line="360" w:lineRule="auto"/>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5</w:t>
            </w:r>
          </w:p>
        </w:tc>
        <w:tc>
          <w:tcPr>
            <w:tcW w:w="5438" w:type="dxa"/>
            <w:vAlign w:val="center"/>
          </w:tcPr>
          <w:p>
            <w:pPr>
              <w:spacing w:line="360" w:lineRule="auto"/>
              <w:jc w:val="center"/>
              <w:rPr>
                <w:rFonts w:hint="eastAsia" w:ascii="Times New Roman" w:hAnsi="Times New Roman" w:cs="Times New Roman" w:eastAsiaTheme="minorEastAsia"/>
                <w:sz w:val="24"/>
                <w:lang w:eastAsia="zh-CN"/>
              </w:rPr>
            </w:pPr>
            <w:r>
              <w:rPr>
                <w:rFonts w:hint="eastAsia" w:ascii="Times New Roman" w:hAnsi="Times New Roman" w:cs="Times New Roman"/>
                <w:sz w:val="24"/>
                <w:lang w:eastAsia="zh-CN"/>
              </w:rPr>
              <w:t>乳饮类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6" w:type="dxa"/>
            <w:vAlign w:val="center"/>
          </w:tcPr>
          <w:p>
            <w:pPr>
              <w:spacing w:line="360" w:lineRule="auto"/>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6</w:t>
            </w:r>
          </w:p>
        </w:tc>
        <w:tc>
          <w:tcPr>
            <w:tcW w:w="5438" w:type="dxa"/>
            <w:vAlign w:val="center"/>
          </w:tcPr>
          <w:p>
            <w:pPr>
              <w:spacing w:line="360" w:lineRule="auto"/>
              <w:jc w:val="center"/>
              <w:rPr>
                <w:rFonts w:hint="eastAsia" w:ascii="Times New Roman" w:hAnsi="Times New Roman" w:cs="Times New Roman" w:eastAsiaTheme="minorEastAsia"/>
                <w:sz w:val="24"/>
                <w:lang w:eastAsia="zh-CN"/>
              </w:rPr>
            </w:pPr>
            <w:r>
              <w:rPr>
                <w:rFonts w:hint="eastAsia" w:ascii="Times New Roman" w:hAnsi="Times New Roman" w:cs="Times New Roman"/>
                <w:sz w:val="24"/>
                <w:lang w:eastAsia="zh-CN"/>
              </w:rPr>
              <w:t>豆制品类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6" w:type="dxa"/>
            <w:vAlign w:val="center"/>
          </w:tcPr>
          <w:p>
            <w:pPr>
              <w:spacing w:line="360" w:lineRule="auto"/>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7</w:t>
            </w:r>
          </w:p>
        </w:tc>
        <w:tc>
          <w:tcPr>
            <w:tcW w:w="5438" w:type="dxa"/>
            <w:vAlign w:val="center"/>
          </w:tcPr>
          <w:p>
            <w:pPr>
              <w:spacing w:line="360" w:lineRule="auto"/>
              <w:jc w:val="center"/>
              <w:rPr>
                <w:rFonts w:hint="eastAsia" w:ascii="Times New Roman" w:hAnsi="Times New Roman" w:cs="Times New Roman"/>
                <w:sz w:val="24"/>
                <w:lang w:eastAsia="zh-CN"/>
              </w:rPr>
            </w:pPr>
            <w:r>
              <w:rPr>
                <w:rFonts w:hint="eastAsia" w:ascii="Times New Roman" w:hAnsi="Times New Roman" w:cs="Times New Roman"/>
                <w:sz w:val="24"/>
                <w:lang w:eastAsia="zh-CN"/>
              </w:rPr>
              <w:t>蔬菜类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6" w:type="dxa"/>
            <w:vAlign w:val="center"/>
          </w:tcPr>
          <w:p>
            <w:pPr>
              <w:spacing w:line="360" w:lineRule="auto"/>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8</w:t>
            </w:r>
          </w:p>
        </w:tc>
        <w:tc>
          <w:tcPr>
            <w:tcW w:w="5438" w:type="dxa"/>
            <w:vAlign w:val="center"/>
          </w:tcPr>
          <w:p>
            <w:pPr>
              <w:spacing w:line="360" w:lineRule="auto"/>
              <w:jc w:val="center"/>
              <w:rPr>
                <w:rFonts w:hint="eastAsia" w:ascii="Times New Roman" w:hAnsi="Times New Roman" w:cs="Times New Roman"/>
                <w:sz w:val="24"/>
                <w:lang w:eastAsia="zh-CN"/>
              </w:rPr>
            </w:pPr>
            <w:r>
              <w:rPr>
                <w:rFonts w:hint="eastAsia" w:ascii="Times New Roman" w:hAnsi="Times New Roman" w:cs="Times New Roman"/>
                <w:sz w:val="24"/>
                <w:lang w:eastAsia="zh-CN"/>
              </w:rPr>
              <w:t>水果类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6" w:type="dxa"/>
            <w:vAlign w:val="center"/>
          </w:tcPr>
          <w:p>
            <w:pPr>
              <w:spacing w:line="360" w:lineRule="auto"/>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9</w:t>
            </w:r>
          </w:p>
        </w:tc>
        <w:tc>
          <w:tcPr>
            <w:tcW w:w="5438" w:type="dxa"/>
            <w:vAlign w:val="center"/>
          </w:tcPr>
          <w:p>
            <w:pPr>
              <w:spacing w:line="360" w:lineRule="auto"/>
              <w:jc w:val="center"/>
              <w:rPr>
                <w:rFonts w:hint="eastAsia" w:ascii="Times New Roman" w:hAnsi="Times New Roman" w:cs="Times New Roman"/>
                <w:sz w:val="24"/>
                <w:lang w:eastAsia="zh-CN"/>
              </w:rPr>
            </w:pPr>
            <w:r>
              <w:rPr>
                <w:rFonts w:hint="eastAsia" w:ascii="Times New Roman" w:hAnsi="Times New Roman" w:cs="Times New Roman"/>
                <w:sz w:val="24"/>
                <w:lang w:eastAsia="zh-CN"/>
              </w:rPr>
              <w:t>粮油、杂粮类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6" w:type="dxa"/>
            <w:vAlign w:val="center"/>
          </w:tcPr>
          <w:p>
            <w:pPr>
              <w:spacing w:line="360" w:lineRule="auto"/>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10</w:t>
            </w:r>
          </w:p>
        </w:tc>
        <w:tc>
          <w:tcPr>
            <w:tcW w:w="5438" w:type="dxa"/>
            <w:vAlign w:val="center"/>
          </w:tcPr>
          <w:p>
            <w:pPr>
              <w:spacing w:line="360" w:lineRule="auto"/>
              <w:jc w:val="center"/>
              <w:rPr>
                <w:rFonts w:hint="eastAsia" w:ascii="Times New Roman" w:hAnsi="Times New Roman" w:cs="Times New Roman"/>
                <w:sz w:val="24"/>
                <w:lang w:eastAsia="zh-CN"/>
              </w:rPr>
            </w:pPr>
            <w:r>
              <w:rPr>
                <w:rFonts w:hint="eastAsia" w:ascii="Times New Roman" w:hAnsi="Times New Roman" w:cs="Times New Roman"/>
                <w:sz w:val="24"/>
                <w:lang w:eastAsia="zh-CN"/>
              </w:rPr>
              <w:t>调料类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6" w:type="dxa"/>
            <w:vAlign w:val="center"/>
          </w:tcPr>
          <w:p>
            <w:pPr>
              <w:spacing w:line="360" w:lineRule="auto"/>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11</w:t>
            </w:r>
          </w:p>
        </w:tc>
        <w:tc>
          <w:tcPr>
            <w:tcW w:w="5438" w:type="dxa"/>
            <w:vAlign w:val="center"/>
          </w:tcPr>
          <w:p>
            <w:pPr>
              <w:spacing w:line="360" w:lineRule="auto"/>
              <w:jc w:val="center"/>
              <w:rPr>
                <w:rFonts w:hint="eastAsia" w:ascii="Times New Roman" w:hAnsi="Times New Roman" w:cs="Times New Roman"/>
                <w:sz w:val="24"/>
                <w:lang w:eastAsia="zh-CN"/>
              </w:rPr>
            </w:pPr>
            <w:r>
              <w:rPr>
                <w:rFonts w:hint="eastAsia" w:ascii="Times New Roman" w:hAnsi="Times New Roman" w:cs="Times New Roman"/>
                <w:sz w:val="24"/>
                <w:lang w:eastAsia="zh-CN"/>
              </w:rPr>
              <w:t>即食品类</w:t>
            </w:r>
          </w:p>
        </w:tc>
      </w:tr>
    </w:tbl>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lang w:val="en-US" w:eastAsia="zh-CN"/>
        </w:rPr>
        <w:t>二、</w:t>
      </w:r>
      <w:r>
        <w:rPr>
          <w:rFonts w:hint="eastAsia" w:ascii="Times New Roman" w:hAnsi="Times New Roman" w:cs="Times New Roman"/>
          <w:sz w:val="24"/>
        </w:rPr>
        <w:t>服务要求</w:t>
      </w:r>
    </w:p>
    <w:p>
      <w:pPr>
        <w:spacing w:line="360" w:lineRule="auto"/>
        <w:ind w:firstLine="448" w:firstLineChars="200"/>
        <w:rPr>
          <w:rFonts w:ascii="Times New Roman" w:hAnsi="Times New Roman" w:cs="Times New Roman"/>
          <w:color w:val="auto"/>
          <w:sz w:val="24"/>
        </w:rPr>
      </w:pPr>
      <w:r>
        <w:rPr>
          <w:rFonts w:hint="eastAsia" w:ascii="Times New Roman" w:hAnsi="Times New Roman" w:cs="Times New Roman"/>
          <w:color w:val="auto"/>
          <w:sz w:val="24"/>
        </w:rPr>
        <w:t>1. 配送的时限要求：</w:t>
      </w:r>
    </w:p>
    <w:p>
      <w:pPr>
        <w:spacing w:line="360" w:lineRule="auto"/>
        <w:ind w:firstLine="448" w:firstLineChars="200"/>
        <w:rPr>
          <w:rFonts w:ascii="Times New Roman" w:hAnsi="Times New Roman" w:cs="Times New Roman"/>
          <w:color w:val="auto"/>
          <w:sz w:val="24"/>
        </w:rPr>
      </w:pPr>
      <w:r>
        <w:rPr>
          <w:rFonts w:hint="eastAsia" w:ascii="Times New Roman" w:hAnsi="Times New Roman" w:cs="Times New Roman"/>
          <w:color w:val="auto"/>
          <w:sz w:val="24"/>
        </w:rPr>
        <w:t>（1）普通配送：每日一次。采购人每周日12点前以传真或电话、微信、电子邮件等方式向中标供应商下达下一周的订单，订单内容包括名称、种类、规格、数量、运送时间、送达地点、订单联系人等具体要求。中标供应商应根据周订单情况，每天上午6:00前将订单中当天的全部食材送到指定地点。</w:t>
      </w:r>
    </w:p>
    <w:p>
      <w:pPr>
        <w:spacing w:line="360" w:lineRule="auto"/>
        <w:ind w:firstLine="448" w:firstLineChars="200"/>
        <w:rPr>
          <w:rFonts w:ascii="Times New Roman" w:hAnsi="Times New Roman" w:cs="Times New Roman"/>
          <w:color w:val="auto"/>
          <w:sz w:val="24"/>
        </w:rPr>
      </w:pPr>
      <w:r>
        <w:rPr>
          <w:rFonts w:ascii="Times New Roman" w:hAnsi="Times New Roman" w:cs="Times New Roman"/>
          <w:color w:val="auto"/>
          <w:sz w:val="24"/>
        </w:rPr>
        <w:t>（</w:t>
      </w:r>
      <w:r>
        <w:rPr>
          <w:rFonts w:hint="eastAsia" w:ascii="Times New Roman" w:hAnsi="Times New Roman" w:cs="Times New Roman"/>
          <w:color w:val="auto"/>
          <w:sz w:val="24"/>
        </w:rPr>
        <w:t>2</w:t>
      </w:r>
      <w:r>
        <w:rPr>
          <w:rFonts w:ascii="Times New Roman" w:hAnsi="Times New Roman" w:cs="Times New Roman"/>
          <w:color w:val="auto"/>
          <w:sz w:val="24"/>
        </w:rPr>
        <w:t>）紧急配送：</w:t>
      </w:r>
      <w:r>
        <w:rPr>
          <w:rFonts w:hint="eastAsia" w:ascii="Times New Roman" w:hAnsi="Times New Roman" w:cs="Times New Roman"/>
          <w:color w:val="auto"/>
          <w:sz w:val="24"/>
        </w:rPr>
        <w:t>中标供应商需具备应急处置能力，在遇到突发情况下（如疫情、雨雪风暴天气等）有方案确保配送工作完成</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遇有紧急订单，应在收到订单2小时内送达指定地点。</w:t>
      </w:r>
    </w:p>
    <w:p>
      <w:pPr>
        <w:spacing w:line="360" w:lineRule="auto"/>
        <w:ind w:firstLine="448" w:firstLineChars="200"/>
        <w:rPr>
          <w:rFonts w:ascii="Times New Roman" w:hAnsi="Times New Roman" w:cs="Times New Roman"/>
          <w:sz w:val="24"/>
        </w:rPr>
      </w:pPr>
      <w:r>
        <w:rPr>
          <w:rFonts w:hint="eastAsia" w:ascii="Times New Roman" w:hAnsi="Times New Roman" w:cs="Times New Roman"/>
          <w:color w:val="auto"/>
          <w:sz w:val="24"/>
        </w:rPr>
        <w:t>2. 中标（成交）供应商将订单内所有食品送到采购人指定的地点，中标（成交）</w:t>
      </w:r>
      <w:r>
        <w:rPr>
          <w:rFonts w:hint="eastAsia" w:ascii="Times New Roman" w:hAnsi="Times New Roman" w:cs="Times New Roman"/>
          <w:sz w:val="24"/>
        </w:rPr>
        <w:t>供应商提供《配送清单》一式三份，</w:t>
      </w:r>
      <w:r>
        <w:rPr>
          <w:rFonts w:hint="eastAsia" w:ascii="Times New Roman" w:hAnsi="Times New Roman" w:cs="Times New Roman"/>
          <w:sz w:val="24"/>
          <w:lang w:eastAsia="zh-CN"/>
        </w:rPr>
        <w:t>内容必须包括详细的名称、种类、品牌、规格、数量，</w:t>
      </w:r>
      <w:r>
        <w:rPr>
          <w:rFonts w:hint="eastAsia" w:ascii="Times New Roman" w:hAnsi="Times New Roman" w:cs="Times New Roman"/>
          <w:sz w:val="24"/>
        </w:rPr>
        <w:t>双方现场过秤并验收签名，作</w:t>
      </w:r>
      <w:r>
        <w:rPr>
          <w:rFonts w:hint="eastAsia" w:ascii="Times New Roman" w:hAnsi="Times New Roman" w:cs="Times New Roman"/>
          <w:sz w:val="24"/>
          <w:lang w:eastAsia="zh-CN"/>
        </w:rPr>
        <w:t>为收货及结算审核</w:t>
      </w:r>
      <w:r>
        <w:rPr>
          <w:rFonts w:hint="eastAsia" w:ascii="Times New Roman" w:hAnsi="Times New Roman" w:cs="Times New Roman"/>
          <w:sz w:val="24"/>
        </w:rPr>
        <w:t>凭证。</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3. 所有品种按除去包装物及冰品、纸品后的净产品过磅，最终交易重量以双方确认的过磅数为准。各品种数量超出规定的部分</w:t>
      </w:r>
      <w:r>
        <w:rPr>
          <w:rFonts w:hint="eastAsia" w:ascii="Times New Roman" w:hAnsi="Times New Roman" w:cs="Times New Roman"/>
          <w:sz w:val="24"/>
          <w:lang w:eastAsia="zh-CN"/>
        </w:rPr>
        <w:t>、质量验收不达标的食材</w:t>
      </w:r>
      <w:r>
        <w:rPr>
          <w:rFonts w:hint="eastAsia" w:ascii="Times New Roman" w:hAnsi="Times New Roman" w:cs="Times New Roman"/>
          <w:sz w:val="24"/>
        </w:rPr>
        <w:t>由中标（成交）供应商带回，不纳入结算，短缺的部分由中标供应商负责按采购人要求补足。各品种数量不足</w:t>
      </w:r>
      <w:r>
        <w:rPr>
          <w:rFonts w:hint="eastAsia" w:ascii="Times New Roman" w:hAnsi="Times New Roman" w:cs="Times New Roman"/>
          <w:sz w:val="24"/>
          <w:lang w:eastAsia="zh-CN"/>
        </w:rPr>
        <w:t>、质量不达标的食材</w:t>
      </w:r>
      <w:r>
        <w:rPr>
          <w:rFonts w:hint="eastAsia" w:ascii="Times New Roman" w:hAnsi="Times New Roman" w:cs="Times New Roman"/>
          <w:sz w:val="24"/>
        </w:rPr>
        <w:t>由中标（成交）供应商在2小时内补齐，并计入当月考核。</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4.</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中标（成交）供应商配送人员负责将货物从车上搬到称上过磅，然后放置食堂人员指定的地点。</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 xml:space="preserve">5. </w:t>
      </w:r>
      <w:r>
        <w:rPr>
          <w:rFonts w:hint="eastAsia" w:ascii="Times New Roman" w:hAnsi="Times New Roman" w:cs="Times New Roman"/>
          <w:sz w:val="24"/>
          <w:lang w:eastAsia="zh-CN"/>
        </w:rPr>
        <w:t>配送食材应与询价中市场可采购的主流食材品牌、规格相同，中标（成交）供应商不得擅自更改配送货品品牌、规格规避价格约束，却因特殊原因无法满足时，应与需方协商一致后进行配送并及时更改询价品目</w:t>
      </w:r>
      <w:r>
        <w:rPr>
          <w:rFonts w:hint="eastAsia" w:ascii="Times New Roman" w:hAnsi="Times New Roman" w:cs="Times New Roman"/>
          <w:sz w:val="24"/>
        </w:rPr>
        <w:t>。</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6. 在配送过程中，配送蔬菜、水果、杂粮等，应提供车、筐等运输工具，半成品配送，如生肉之类，应提供冷藏或者冷冻设备保存，如果是水产活物配送，应提供制氧设备。</w:t>
      </w:r>
    </w:p>
    <w:p>
      <w:pPr>
        <w:spacing w:line="360" w:lineRule="auto"/>
        <w:ind w:firstLine="448" w:firstLineChars="200"/>
        <w:rPr>
          <w:rFonts w:ascii="Times New Roman" w:hAnsi="Times New Roman" w:cs="Times New Roman"/>
          <w:b/>
          <w:sz w:val="24"/>
        </w:rPr>
      </w:pPr>
      <w:r>
        <w:rPr>
          <w:rFonts w:hint="eastAsia" w:ascii="Times New Roman" w:hAnsi="Times New Roman" w:cs="Times New Roman"/>
          <w:sz w:val="24"/>
        </w:rPr>
        <w:t>7. 中标（成交）供</w:t>
      </w:r>
      <w:r>
        <w:rPr>
          <w:rFonts w:hint="eastAsia"/>
          <w:sz w:val="24"/>
        </w:rPr>
        <w:t>应商应具备食材的简单加工能力。</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8. 配送车辆、人员：配送车辆、人</w:t>
      </w:r>
      <w:r>
        <w:rPr>
          <w:rFonts w:hint="eastAsia" w:ascii="Times New Roman" w:hAnsi="Times New Roman" w:cs="Times New Roman"/>
          <w:color w:val="auto"/>
          <w:sz w:val="24"/>
          <w:highlight w:val="none"/>
        </w:rPr>
        <w:t>员应相对固定；投入车辆（总数至少</w:t>
      </w:r>
      <w:r>
        <w:rPr>
          <w:rFonts w:hint="eastAsia" w:cs="Times New Roman"/>
          <w:color w:val="auto"/>
          <w:sz w:val="24"/>
          <w:highlight w:val="none"/>
          <w:lang w:val="en-US" w:eastAsia="zh-CN"/>
        </w:rPr>
        <w:t>3</w:t>
      </w:r>
      <w:r>
        <w:rPr>
          <w:rFonts w:hint="eastAsia" w:ascii="Times New Roman" w:hAnsi="Times New Roman" w:cs="Times New Roman"/>
          <w:color w:val="auto"/>
          <w:sz w:val="24"/>
          <w:highlight w:val="none"/>
        </w:rPr>
        <w:t>辆）具有运输能力的车，配送冷鲜肉类、水产等食材的，应使用冷链运输车（冷链车至少</w:t>
      </w:r>
      <w:r>
        <w:rPr>
          <w:rFonts w:hint="eastAsia"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rPr>
        <w:t>辆）；车体内外干净、整洁；不得人货混装；配送人员（至少投入</w:t>
      </w:r>
      <w:r>
        <w:rPr>
          <w:rFonts w:hint="eastAsia" w:ascii="Times New Roman" w:hAnsi="Times New Roman" w:cs="Times New Roman"/>
          <w:color w:val="auto"/>
          <w:sz w:val="24"/>
          <w:highlight w:val="none"/>
          <w:lang w:val="en-US" w:eastAsia="zh-CN"/>
        </w:rPr>
        <w:t>4</w:t>
      </w:r>
      <w:r>
        <w:rPr>
          <w:rFonts w:hint="eastAsia" w:ascii="Times New Roman" w:hAnsi="Times New Roman" w:cs="Times New Roman"/>
          <w:color w:val="auto"/>
          <w:sz w:val="24"/>
          <w:highlight w:val="none"/>
        </w:rPr>
        <w:t>名）</w:t>
      </w:r>
      <w:r>
        <w:rPr>
          <w:rFonts w:hint="eastAsia" w:ascii="Times New Roman" w:hAnsi="Times New Roman" w:cs="Times New Roman"/>
          <w:color w:val="auto"/>
          <w:sz w:val="24"/>
          <w:highlight w:val="none"/>
          <w:lang w:eastAsia="zh-CN"/>
        </w:rPr>
        <w:t>应确保</w:t>
      </w:r>
      <w:r>
        <w:rPr>
          <w:rFonts w:hint="eastAsia" w:ascii="Times New Roman" w:hAnsi="Times New Roman" w:cs="Times New Roman"/>
          <w:color w:val="auto"/>
          <w:sz w:val="24"/>
          <w:highlight w:val="none"/>
        </w:rPr>
        <w:t>身体健康，无任何传染病，</w:t>
      </w:r>
      <w:r>
        <w:rPr>
          <w:rFonts w:hint="eastAsia" w:ascii="Times New Roman" w:hAnsi="Times New Roman" w:cs="Times New Roman"/>
          <w:color w:val="auto"/>
          <w:sz w:val="24"/>
          <w:highlight w:val="none"/>
          <w:lang w:eastAsia="zh-CN"/>
        </w:rPr>
        <w:t>中标</w:t>
      </w:r>
      <w:r>
        <w:rPr>
          <w:rFonts w:hint="eastAsia" w:ascii="Times New Roman" w:hAnsi="Times New Roman" w:cs="Times New Roman"/>
          <w:color w:val="auto"/>
          <w:sz w:val="24"/>
          <w:highlight w:val="none"/>
        </w:rPr>
        <w:t>供应商每半年要向需求方提供一份由二级甲等以上公立医院出示的配送人员本人的《体格检査报告表》或</w:t>
      </w:r>
      <w:r>
        <w:rPr>
          <w:rFonts w:hint="eastAsia" w:cs="Times New Roman"/>
          <w:color w:val="auto"/>
          <w:sz w:val="24"/>
          <w:highlight w:val="none"/>
          <w:lang w:val="en-US" w:eastAsia="zh-CN"/>
        </w:rPr>
        <w:t>持</w:t>
      </w:r>
      <w:r>
        <w:rPr>
          <w:color w:val="auto"/>
          <w:kern w:val="0"/>
          <w:sz w:val="24"/>
          <w:szCs w:val="24"/>
          <w:highlight w:val="none"/>
        </w:rPr>
        <w:t>卫生防疫部门或医疗机构颁发的健康证</w:t>
      </w:r>
      <w:r>
        <w:rPr>
          <w:rFonts w:hint="eastAsia" w:ascii="Times New Roman" w:hAnsi="Times New Roman" w:cs="Times New Roman"/>
          <w:color w:val="auto"/>
          <w:sz w:val="24"/>
          <w:highlight w:val="none"/>
        </w:rPr>
        <w:t>，在任何情况下不得向需求方隐瞒配送人员的健康状况。如供应商配送人员患传染病，供应商要立即更换配送人员，以杜绝各类传染病或疫情传入</w:t>
      </w:r>
      <w:r>
        <w:rPr>
          <w:rFonts w:hint="eastAsia" w:ascii="Times New Roman" w:hAnsi="Times New Roman" w:cs="Times New Roman"/>
          <w:sz w:val="24"/>
        </w:rPr>
        <w:t>单位。如因供应商配送人员本身的原因导致各类疫情或传染病传入单位，一切后果由供应商负责。</w:t>
      </w:r>
    </w:p>
    <w:p>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color w:val="auto"/>
          <w:sz w:val="24"/>
        </w:rPr>
        <w:t>9. 仓储要求：投标人自有或租赁库房、冷库用以临时仓储所配送的食材，能够满</w:t>
      </w:r>
      <w:r>
        <w:rPr>
          <w:rFonts w:hint="eastAsia" w:ascii="Times New Roman" w:hAnsi="Times New Roman" w:cs="Times New Roman"/>
          <w:sz w:val="24"/>
        </w:rPr>
        <w:t>足按采购人需求完成配送任务。</w:t>
      </w:r>
    </w:p>
    <w:p>
      <w:pPr>
        <w:spacing w:line="360" w:lineRule="auto"/>
        <w:ind w:firstLine="448" w:firstLineChars="200"/>
        <w:rPr>
          <w:rFonts w:hint="eastAsia" w:ascii="Times New Roman" w:hAnsi="Times New Roman" w:cs="Times New Roman"/>
          <w:b w:val="0"/>
          <w:bCs w:val="0"/>
          <w:sz w:val="24"/>
        </w:rPr>
      </w:pPr>
      <w:r>
        <w:rPr>
          <w:rFonts w:hint="eastAsia" w:ascii="Times New Roman" w:hAnsi="Times New Roman" w:cs="Times New Roman"/>
          <w:sz w:val="24"/>
          <w:lang w:val="en-US" w:eastAsia="zh-CN"/>
        </w:rPr>
        <w:t>10. 凡因中标（成交）供应商提供食物的质量问题引起需求方人员出现食物中毒或其它身体不适，一切责任和后果由供应商负责。</w:t>
      </w:r>
      <w:r>
        <w:rPr>
          <w:rFonts w:hint="eastAsia" w:ascii="Times New Roman" w:hAnsi="Times New Roman" w:cs="Times New Roman"/>
          <w:sz w:val="24"/>
        </w:rPr>
        <w:t>中标供应商应为本项目购买食品安全责任险，总理赔限额不低于3000万元，单次理赔限额不低于100万元，免赔额：单次事故绝对免赔额1000元或事故赔偿金额的10%，两者以较高者为</w:t>
      </w:r>
      <w:r>
        <w:rPr>
          <w:rFonts w:hint="eastAsia" w:ascii="Times New Roman" w:hAnsi="Times New Roman" w:cs="Times New Roman"/>
          <w:b w:val="0"/>
          <w:bCs w:val="0"/>
          <w:sz w:val="24"/>
        </w:rPr>
        <w:t>准。</w:t>
      </w:r>
    </w:p>
    <w:p>
      <w:pPr>
        <w:spacing w:line="360" w:lineRule="auto"/>
        <w:ind w:firstLine="448" w:firstLineChars="200"/>
        <w:rPr>
          <w:rFonts w:hint="eastAsia" w:ascii="Times New Roman" w:hAnsi="Times New Roman" w:cs="Times New Roman"/>
          <w:b w:val="0"/>
          <w:bCs w:val="0"/>
          <w:color w:val="auto"/>
          <w:sz w:val="24"/>
          <w:lang w:val="en-US" w:eastAsia="zh-CN"/>
        </w:rPr>
      </w:pPr>
      <w:r>
        <w:rPr>
          <w:rFonts w:hint="eastAsia" w:ascii="Times New Roman" w:hAnsi="Times New Roman" w:cs="Times New Roman"/>
          <w:b w:val="0"/>
          <w:bCs w:val="0"/>
          <w:sz w:val="24"/>
          <w:lang w:val="en-US" w:eastAsia="zh-CN"/>
        </w:rPr>
        <w:t>11. 中标供应商供应商品应符合公平自愿原则，不得利用市场优势地位或垄断地位致使支队违背自愿原则接受中标供应商供应的商品及价格，否则视为中标供应商根本</w:t>
      </w:r>
      <w:r>
        <w:rPr>
          <w:rFonts w:hint="eastAsia" w:ascii="Times New Roman" w:hAnsi="Times New Roman" w:cs="Times New Roman"/>
          <w:b w:val="0"/>
          <w:bCs w:val="0"/>
          <w:color w:val="auto"/>
          <w:sz w:val="24"/>
          <w:lang w:val="en-US" w:eastAsia="zh-CN"/>
        </w:rPr>
        <w:t>性违约；</w:t>
      </w:r>
    </w:p>
    <w:p>
      <w:pPr>
        <w:spacing w:line="360" w:lineRule="auto"/>
        <w:ind w:firstLine="448" w:firstLineChars="200"/>
        <w:rPr>
          <w:rFonts w:hint="eastAsia" w:ascii="Times New Roman" w:hAnsi="Times New Roman" w:cs="Times New Roman"/>
          <w:b w:val="0"/>
          <w:bCs w:val="0"/>
          <w:color w:val="auto"/>
          <w:sz w:val="24"/>
          <w:lang w:val="en-US" w:eastAsia="zh-CN"/>
        </w:rPr>
      </w:pPr>
      <w:r>
        <w:rPr>
          <w:rFonts w:hint="eastAsia" w:ascii="Times New Roman" w:hAnsi="Times New Roman" w:cs="Times New Roman"/>
          <w:b w:val="0"/>
          <w:bCs w:val="0"/>
          <w:color w:val="auto"/>
          <w:sz w:val="24"/>
          <w:lang w:val="en-US" w:eastAsia="zh-CN"/>
        </w:rPr>
        <w:t>12. 供应商向需求方提供食物的价格要合理，供应商提供的主副食品配送价格按照驻地主要农贸市场及驻地大型平价超市的均价为基准进行折扣，供应商应配合需求方参与市场询价。</w:t>
      </w:r>
    </w:p>
    <w:p>
      <w:pPr>
        <w:spacing w:line="360" w:lineRule="auto"/>
        <w:ind w:firstLine="448" w:firstLineChars="200"/>
        <w:rPr>
          <w:rFonts w:hint="eastAsia" w:ascii="Times New Roman" w:hAnsi="Times New Roman" w:cs="Times New Roman"/>
          <w:b w:val="0"/>
          <w:bCs w:val="0"/>
          <w:color w:val="auto"/>
          <w:sz w:val="24"/>
          <w:lang w:val="en-US" w:eastAsia="zh-CN"/>
        </w:rPr>
      </w:pPr>
      <w:r>
        <w:rPr>
          <w:rFonts w:hint="eastAsia" w:ascii="Times New Roman" w:hAnsi="Times New Roman" w:cs="Times New Roman"/>
          <w:b w:val="0"/>
          <w:bCs w:val="0"/>
          <w:color w:val="auto"/>
          <w:sz w:val="24"/>
          <w:lang w:val="en-US" w:eastAsia="zh-CN"/>
        </w:rPr>
        <w:t>如需方发现配送价格高于市场询价价格且不超过市场询价价格10%的，扣除当日高出部分的货款及当日配送食品总费用的50%；如发现配送价格高于市场询价价格20%以上的，扣除当日所有配送食品全部费用；需方发现三次及以上或需方上级发现通报相关问题的，视为情节严重，需求方有权终止合同。</w:t>
      </w:r>
    </w:p>
    <w:p>
      <w:pPr>
        <w:numPr>
          <w:ilvl w:val="0"/>
          <w:numId w:val="2"/>
        </w:numPr>
        <w:spacing w:line="360" w:lineRule="auto"/>
        <w:ind w:firstLine="448" w:firstLineChars="200"/>
        <w:rPr>
          <w:rFonts w:hint="default" w:ascii="Times New Roman" w:hAnsi="Times New Roman" w:cs="Times New Roman"/>
          <w:b w:val="0"/>
          <w:bCs w:val="0"/>
          <w:sz w:val="24"/>
          <w:lang w:val="en-US" w:eastAsia="zh-CN"/>
        </w:rPr>
      </w:pPr>
      <w:r>
        <w:rPr>
          <w:rFonts w:hint="default" w:ascii="Times New Roman" w:hAnsi="Times New Roman" w:cs="Times New Roman"/>
          <w:b w:val="0"/>
          <w:bCs w:val="0"/>
          <w:sz w:val="24"/>
          <w:lang w:val="en-US" w:eastAsia="zh-CN"/>
        </w:rPr>
        <w:t>如因需求方上级单位出台相关规定或其它不可抗拒的政策、规定调整因素不允许需求方继续实施主副食配送制度，需求方向供应商提出，结清所有款项后供应商无条件终止本项目合同。如因供应商原因或供应商出现不可抗拒的因素无法继续实施主副食配送制度，供应商须提前</w:t>
      </w:r>
      <w:r>
        <w:rPr>
          <w:rFonts w:hint="eastAsia" w:ascii="Times New Roman" w:hAnsi="Times New Roman" w:cs="Times New Roman"/>
          <w:b w:val="0"/>
          <w:bCs w:val="0"/>
          <w:sz w:val="24"/>
          <w:lang w:val="en-US" w:eastAsia="zh-CN"/>
        </w:rPr>
        <w:t>2</w:t>
      </w:r>
      <w:r>
        <w:rPr>
          <w:rFonts w:hint="default" w:ascii="Times New Roman" w:hAnsi="Times New Roman" w:cs="Times New Roman"/>
          <w:b w:val="0"/>
          <w:bCs w:val="0"/>
          <w:sz w:val="24"/>
          <w:lang w:val="en-US" w:eastAsia="zh-CN"/>
        </w:rPr>
        <w:t>个月</w:t>
      </w:r>
      <w:r>
        <w:rPr>
          <w:rFonts w:hint="eastAsia" w:ascii="Times New Roman" w:hAnsi="Times New Roman" w:cs="Times New Roman"/>
          <w:b w:val="0"/>
          <w:bCs w:val="0"/>
          <w:sz w:val="24"/>
          <w:lang w:val="en-US" w:eastAsia="zh-CN"/>
        </w:rPr>
        <w:t>以上</w:t>
      </w:r>
      <w:r>
        <w:rPr>
          <w:rFonts w:hint="default" w:ascii="Times New Roman" w:hAnsi="Times New Roman" w:cs="Times New Roman"/>
          <w:b w:val="0"/>
          <w:bCs w:val="0"/>
          <w:sz w:val="24"/>
          <w:lang w:val="en-US" w:eastAsia="zh-CN"/>
        </w:rPr>
        <w:t>通知需求方，双方协调后终止本项目合同。</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lang w:val="en-US" w:eastAsia="zh-CN"/>
        </w:rPr>
        <w:t>三、</w:t>
      </w:r>
      <w:r>
        <w:rPr>
          <w:rFonts w:hint="eastAsia" w:ascii="Times New Roman" w:hAnsi="Times New Roman" w:cs="Times New Roman"/>
          <w:sz w:val="24"/>
        </w:rPr>
        <w:t>食材安全要求</w:t>
      </w:r>
    </w:p>
    <w:p>
      <w:pPr>
        <w:pStyle w:val="37"/>
        <w:numPr>
          <w:ilvl w:val="0"/>
          <w:numId w:val="3"/>
        </w:numPr>
        <w:spacing w:line="360" w:lineRule="auto"/>
        <w:ind w:left="0" w:firstLine="480"/>
        <w:rPr>
          <w:rFonts w:ascii="Times New Roman" w:hAnsi="Times New Roman" w:cs="Times New Roman"/>
          <w:sz w:val="24"/>
        </w:rPr>
      </w:pPr>
      <w:r>
        <w:rPr>
          <w:rFonts w:hint="eastAsia" w:ascii="Times New Roman" w:hAnsi="Times New Roman" w:cs="Times New Roman"/>
          <w:sz w:val="24"/>
        </w:rPr>
        <w:t>食材必须符合国家饮食卫生标准，同时保证新鲜，不得出现腐烂、变质，以次充好等情况</w:t>
      </w:r>
      <w:r>
        <w:rPr>
          <w:rFonts w:hint="eastAsia" w:ascii="Times New Roman" w:hAnsi="Times New Roman" w:cs="Times New Roman"/>
          <w:sz w:val="24"/>
          <w:lang w:eastAsia="zh-CN"/>
        </w:rPr>
        <w:t>，</w:t>
      </w:r>
      <w:r>
        <w:rPr>
          <w:rFonts w:hint="eastAsia" w:ascii="Times New Roman" w:hAnsi="Times New Roman" w:cs="Times New Roman"/>
          <w:sz w:val="24"/>
        </w:rPr>
        <w:t>不得提供没有产品标准、生产厂家、生产日期、批准文号的预包装食品。</w:t>
      </w:r>
    </w:p>
    <w:p>
      <w:pPr>
        <w:pStyle w:val="37"/>
        <w:numPr>
          <w:ilvl w:val="0"/>
          <w:numId w:val="3"/>
        </w:numPr>
        <w:spacing w:line="360" w:lineRule="auto"/>
        <w:ind w:left="0" w:firstLine="480"/>
        <w:rPr>
          <w:rFonts w:ascii="Times New Roman" w:hAnsi="Times New Roman" w:cs="Times New Roman"/>
          <w:sz w:val="24"/>
        </w:rPr>
      </w:pPr>
      <w:r>
        <w:rPr>
          <w:rFonts w:hint="eastAsia" w:ascii="Times New Roman" w:hAnsi="Times New Roman" w:cs="Times New Roman"/>
          <w:sz w:val="24"/>
        </w:rPr>
        <w:t>对国家实行食品质量（SC）安全市场准入制的食品，须在验收时提供 SC 认证的相关证明资料。</w:t>
      </w:r>
    </w:p>
    <w:p>
      <w:pPr>
        <w:pStyle w:val="37"/>
        <w:numPr>
          <w:ilvl w:val="0"/>
          <w:numId w:val="3"/>
        </w:numPr>
        <w:spacing w:line="360" w:lineRule="auto"/>
        <w:ind w:left="0" w:firstLine="480"/>
        <w:rPr>
          <w:rFonts w:ascii="Times New Roman" w:hAnsi="Times New Roman" w:cs="Times New Roman"/>
          <w:sz w:val="24"/>
        </w:rPr>
      </w:pPr>
      <w:r>
        <w:rPr>
          <w:rFonts w:hint="eastAsia" w:ascii="Times New Roman" w:hAnsi="Times New Roman" w:cs="Times New Roman"/>
          <w:sz w:val="24"/>
        </w:rPr>
        <w:t>对于没有国家标准的应符合行业标准或企业标准，其中国家有强制性技术标准要求的产品，还应符合国家强制性技术标准，确保配送的货物安全、卫生。</w:t>
      </w:r>
    </w:p>
    <w:p>
      <w:pPr>
        <w:pStyle w:val="37"/>
        <w:numPr>
          <w:ilvl w:val="0"/>
          <w:numId w:val="3"/>
        </w:numPr>
        <w:spacing w:line="360" w:lineRule="auto"/>
        <w:ind w:left="0" w:firstLine="480"/>
        <w:rPr>
          <w:rFonts w:ascii="Times New Roman" w:hAnsi="Times New Roman" w:cs="Times New Roman"/>
          <w:sz w:val="24"/>
        </w:rPr>
      </w:pPr>
      <w:r>
        <w:rPr>
          <w:rFonts w:hint="eastAsia" w:ascii="Times New Roman" w:hAnsi="Times New Roman" w:cs="Times New Roman"/>
          <w:sz w:val="24"/>
        </w:rPr>
        <w:t>按规定必须经由法定食品检验机构检测的食品，投标人应在交货时向采购人提供同批次食品检验报告或合格证复印件。</w:t>
      </w:r>
    </w:p>
    <w:p>
      <w:pPr>
        <w:pStyle w:val="37"/>
        <w:numPr>
          <w:ilvl w:val="0"/>
          <w:numId w:val="3"/>
        </w:numPr>
        <w:spacing w:line="360" w:lineRule="auto"/>
        <w:ind w:left="0" w:firstLine="480"/>
        <w:rPr>
          <w:rFonts w:ascii="Times New Roman" w:hAnsi="Times New Roman" w:cs="Times New Roman"/>
          <w:sz w:val="24"/>
        </w:rPr>
      </w:pPr>
      <w:r>
        <w:rPr>
          <w:rFonts w:hint="eastAsia" w:ascii="Times New Roman" w:hAnsi="Times New Roman" w:cs="Times New Roman"/>
          <w:sz w:val="24"/>
        </w:rPr>
        <w:t>供应食材必须保证在保质期内，需选择与生产日期相近的货品。剩余保质期不少于三分二。</w:t>
      </w:r>
    </w:p>
    <w:p>
      <w:pPr>
        <w:pStyle w:val="37"/>
        <w:numPr>
          <w:ilvl w:val="0"/>
          <w:numId w:val="3"/>
        </w:numPr>
        <w:spacing w:line="360" w:lineRule="auto"/>
        <w:ind w:left="0" w:firstLine="480"/>
        <w:rPr>
          <w:rFonts w:ascii="Times New Roman" w:hAnsi="Times New Roman" w:cs="Times New Roman"/>
          <w:sz w:val="24"/>
        </w:rPr>
      </w:pPr>
      <w:r>
        <w:rPr>
          <w:rFonts w:hint="eastAsia" w:ascii="Times New Roman" w:hAnsi="Times New Roman" w:cs="Times New Roman"/>
          <w:sz w:val="24"/>
        </w:rPr>
        <w:t>肉类的理化指标及卫生标准符合国家或采购人所在地区最新标准执行。</w:t>
      </w:r>
    </w:p>
    <w:p>
      <w:pPr>
        <w:pStyle w:val="37"/>
        <w:numPr>
          <w:ilvl w:val="0"/>
          <w:numId w:val="3"/>
        </w:numPr>
        <w:spacing w:line="360" w:lineRule="auto"/>
        <w:ind w:left="0" w:firstLine="480"/>
        <w:rPr>
          <w:rFonts w:ascii="Times New Roman" w:hAnsi="Times New Roman" w:cs="Times New Roman"/>
          <w:sz w:val="24"/>
        </w:rPr>
      </w:pPr>
      <w:r>
        <w:rPr>
          <w:rFonts w:hint="eastAsia" w:ascii="Times New Roman" w:hAnsi="Times New Roman" w:cs="Times New Roman"/>
          <w:sz w:val="24"/>
        </w:rPr>
        <w:t>肉类供应商供应的动物类食品必须经过检验检疫，供货时一并提交出厂合格证复印件，必要时应按采购人要求提供生产厂家的卫生许可证。</w:t>
      </w:r>
    </w:p>
    <w:p>
      <w:pPr>
        <w:pStyle w:val="37"/>
        <w:numPr>
          <w:ilvl w:val="0"/>
          <w:numId w:val="3"/>
        </w:numPr>
        <w:spacing w:line="360" w:lineRule="auto"/>
        <w:ind w:left="0" w:firstLine="480"/>
        <w:rPr>
          <w:rFonts w:ascii="Times New Roman" w:hAnsi="Times New Roman" w:cs="Times New Roman"/>
          <w:sz w:val="24"/>
        </w:rPr>
      </w:pPr>
      <w:r>
        <w:rPr>
          <w:rFonts w:hint="eastAsia" w:ascii="Times New Roman" w:hAnsi="Times New Roman" w:cs="Times New Roman"/>
          <w:sz w:val="24"/>
        </w:rPr>
        <w:t>所供生鲜肉确保为出厂后48小时内；冻肉确保为出厂后3个月内。</w:t>
      </w:r>
    </w:p>
    <w:p>
      <w:pPr>
        <w:pStyle w:val="37"/>
        <w:numPr>
          <w:ilvl w:val="0"/>
          <w:numId w:val="3"/>
        </w:numPr>
        <w:spacing w:line="360" w:lineRule="auto"/>
        <w:ind w:left="0" w:firstLine="480"/>
        <w:rPr>
          <w:rFonts w:ascii="Times New Roman" w:hAnsi="Times New Roman" w:cs="Times New Roman"/>
          <w:sz w:val="24"/>
        </w:rPr>
      </w:pPr>
      <w:r>
        <w:rPr>
          <w:rFonts w:hint="eastAsia" w:ascii="Times New Roman" w:hAnsi="Times New Roman" w:cs="Times New Roman"/>
          <w:sz w:val="24"/>
        </w:rPr>
        <w:t>保证所供肉类渠道来源正规可溯，参考正规市场品质及来源。</w:t>
      </w:r>
    </w:p>
    <w:p>
      <w:pPr>
        <w:pStyle w:val="37"/>
        <w:numPr>
          <w:ilvl w:val="0"/>
          <w:numId w:val="3"/>
        </w:numPr>
        <w:spacing w:line="360" w:lineRule="auto"/>
        <w:ind w:left="0" w:firstLine="480"/>
        <w:rPr>
          <w:rFonts w:ascii="Times New Roman" w:hAnsi="Times New Roman" w:cs="Times New Roman"/>
          <w:sz w:val="24"/>
        </w:rPr>
      </w:pPr>
      <w:r>
        <w:rPr>
          <w:rFonts w:hint="eastAsia" w:ascii="Times New Roman" w:hAnsi="Times New Roman" w:cs="Times New Roman"/>
          <w:sz w:val="24"/>
        </w:rPr>
        <w:t>蔬菜和水果化学药物不超标，保持较好的色泽及新鲜度，无黄叶、泥沙；包装食品标注生产厂家，生产日期，并在保质期范围内，保持较好的外观；水产品品质新鲜质量安全。</w:t>
      </w:r>
    </w:p>
    <w:p>
      <w:pPr>
        <w:pStyle w:val="37"/>
        <w:numPr>
          <w:ilvl w:val="0"/>
          <w:numId w:val="3"/>
        </w:numPr>
        <w:spacing w:line="360" w:lineRule="auto"/>
        <w:ind w:left="0" w:firstLine="480"/>
        <w:rPr>
          <w:rFonts w:ascii="Times New Roman" w:hAnsi="Times New Roman" w:cs="Times New Roman"/>
          <w:sz w:val="24"/>
        </w:rPr>
      </w:pPr>
      <w:r>
        <w:rPr>
          <w:rFonts w:hint="eastAsia" w:ascii="Times New Roman" w:hAnsi="Times New Roman" w:cs="Times New Roman"/>
          <w:sz w:val="24"/>
        </w:rPr>
        <w:t>所有食材的来源清晰，蔬菜来源于受到地方政府部门监管的自有基地、商品菜基地或蔬菜专业流通市场，不供应散户溯源不清的蔬菜。</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（四）食材质量要求，详见附件A。</w:t>
      </w:r>
    </w:p>
    <w:p>
      <w:pPr>
        <w:spacing w:line="360" w:lineRule="auto"/>
        <w:ind w:firstLine="448" w:firstLineChars="200"/>
        <w:rPr>
          <w:rFonts w:ascii="Times New Roman" w:hAnsi="Times New Roman" w:cs="Times New Roman"/>
          <w:b/>
          <w:sz w:val="24"/>
        </w:rPr>
      </w:pPr>
      <w:r>
        <w:rPr>
          <w:rFonts w:hint="eastAsia" w:ascii="Times New Roman" w:hAnsi="Times New Roman" w:cs="Times New Roman"/>
          <w:b/>
          <w:sz w:val="24"/>
          <w:lang w:val="en-US" w:eastAsia="zh-CN"/>
        </w:rPr>
        <w:t>四</w:t>
      </w:r>
      <w:r>
        <w:rPr>
          <w:rFonts w:ascii="Times New Roman" w:hAnsi="Times New Roman" w:cs="Times New Roman"/>
          <w:b/>
          <w:sz w:val="24"/>
        </w:rPr>
        <w:t>、验收标准</w:t>
      </w:r>
    </w:p>
    <w:p>
      <w:pPr>
        <w:spacing w:line="360" w:lineRule="auto"/>
        <w:ind w:firstLine="448" w:firstLineChars="200"/>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详见附件A。</w:t>
      </w:r>
    </w:p>
    <w:p>
      <w:pPr>
        <w:spacing w:line="360" w:lineRule="auto"/>
        <w:ind w:firstLine="448" w:firstLineChars="200"/>
        <w:rPr>
          <w:rFonts w:ascii="Times New Roman" w:hAnsi="Times New Roman" w:cs="Times New Roman"/>
          <w:b/>
          <w:sz w:val="24"/>
        </w:rPr>
      </w:pPr>
      <w:r>
        <w:rPr>
          <w:rFonts w:hint="eastAsia" w:ascii="Times New Roman" w:hAnsi="Times New Roman" w:cs="Times New Roman"/>
          <w:b/>
          <w:sz w:val="24"/>
          <w:lang w:val="en-US" w:eastAsia="zh-CN"/>
        </w:rPr>
        <w:t>五</w:t>
      </w:r>
      <w:r>
        <w:rPr>
          <w:rFonts w:ascii="Times New Roman" w:hAnsi="Times New Roman" w:cs="Times New Roman"/>
          <w:b/>
          <w:sz w:val="24"/>
        </w:rPr>
        <w:t>、其他要求</w:t>
      </w:r>
    </w:p>
    <w:p>
      <w:pPr>
        <w:spacing w:line="360" w:lineRule="auto"/>
        <w:ind w:firstLine="448" w:firstLineChars="200"/>
        <w:rPr>
          <w:rFonts w:hint="eastAsia" w:ascii="Times New Roman" w:hAnsi="Times New Roman" w:cs="Times New Roman" w:eastAsiaTheme="minorEastAsia"/>
          <w:sz w:val="24"/>
          <w:lang w:eastAsia="zh-CN"/>
        </w:rPr>
      </w:pPr>
      <w:r>
        <w:rPr>
          <w:rFonts w:hint="eastAsia" w:ascii="Times New Roman" w:hAnsi="Times New Roman" w:cs="Times New Roman"/>
          <w:sz w:val="24"/>
          <w:lang w:eastAsia="zh-CN"/>
        </w:rPr>
        <w:t>无。</w:t>
      </w:r>
    </w:p>
    <w:p>
      <w:pPr>
        <w:spacing w:line="360" w:lineRule="auto"/>
        <w:ind w:firstLine="448" w:firstLineChars="200"/>
        <w:rPr>
          <w:rFonts w:ascii="Times New Roman" w:hAnsi="Times New Roman" w:cs="Times New Roman"/>
          <w:sz w:val="24"/>
        </w:rPr>
      </w:pPr>
    </w:p>
    <w:p>
      <w:pPr>
        <w:spacing w:line="360" w:lineRule="auto"/>
        <w:ind w:firstLine="448" w:firstLineChars="200"/>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sz w:val="24"/>
        </w:rPr>
        <w:t>附件</w:t>
      </w:r>
      <w:r>
        <w:rPr>
          <w:rFonts w:hint="eastAsia" w:ascii="Times New Roman" w:hAnsi="Times New Roman" w:cs="Times New Roman"/>
          <w:sz w:val="24"/>
        </w:rPr>
        <w:t>A</w:t>
      </w:r>
      <w:r>
        <w:rPr>
          <w:rFonts w:ascii="Times New Roman" w:hAnsi="Times New Roman" w:cs="Times New Roman"/>
          <w:sz w:val="24"/>
        </w:rPr>
        <w:t>：</w:t>
      </w:r>
    </w:p>
    <w:p/>
    <w:p>
      <w:pPr>
        <w:pStyle w:val="24"/>
      </w:pPr>
      <w:r>
        <w:rPr>
          <w:rFonts w:hint="eastAsia"/>
        </w:rPr>
        <w:t>食品质量标准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一、畜肉</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1. 满足《GB2707-2016食品安全国家标准鲜（冻）畜、禽产品》</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2. 常规畜肉质量标准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（1）鲜猪肉质量验收标准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肌肉红色均匀，有光泽，脂肪洁白。外表微干或微湿润，不粘手。弹性良好，压后凹陷立即恢复。具有鲜猪肉正常气味，无泥污、血污、肉边整齐、无碎肉、碎骨，按标准部位分割、精肉无多余脂肪。</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（2）鲜牛、羊、兔肉质量标准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肌肉红色均匀，有光泽，脂肪洁白（羊、兔）或淡黄色（牛）。外表微干或有风干膜，触摸不粘手，弹性好，指压后凹陷立即恢复。新鲜牛、羊、免正常的气味无泥污、血污、肉边整齐、无碎肉、碎骨、按标准部位分割、无多余脂肪及血管。</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（3）冻畜肉质量标准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外表颜色比冷却肉鲜明，在表面切开处为浅玫瑰色至灰色，用手或热刀触之，立显示鲜红色。肉坚硬，象冰一样，敲击有响声。化冻时，有肉的正常味，略潮，没有熟肉味。脂肪猪、羊为白色，牛为淡黄色。肌腱为白色，石灰色。无杂质，无肌肉风干现象，无白、黄、绿斑、紫斑、污血、过多冰衣无白霜、按标准部位分割外包装无破损有生产日期。</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3.常规畜肉辅料质量标准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（1）肠的质量标准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鲜猪乳白色，稍软，略带坚韧，外形、完整、无变质异味，无炎症溃疡、淤血、充血、出血、水肿及其它病理现象，无肠头毛圈，脂肪内容物。</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（2）肚的质量标准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鲜猪乳白色，组织结实，无异味，外形完整无溃疡而及其它病变现象，无内容物，粘膜，脂肪。无瘀血肠头毛圈。</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（3）肾的质量标准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 xml:space="preserve">鲜猪淡褐色，有光泽，略有弹性，组织结实，外形完整，无脂肪和肾外膜，外膜，无炎症脓肿等病变，无异臭，无杂质。 </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（4）心的质量标准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淡红色，脂肪乳白色稍红色，结实，有弹性，外形完整，心房内无瘀血，无凝血块，无病变，气味正常。</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（5）肝的质量标准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鲜猪红褐色或棕黄色。有光泽、湿润、略有弹性。组织结实微密，肝叶完整、无脂肪、胆囊、粗输、胆管、无寄生虫、炎症水泡、薄膜。无胆汁污染，微有鱼腥味。</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（6）口条的质量标准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鲜品质新鲜，外形完整，无根附着的肌肉，舌骨，舌苔，脂肪，无病伤、无异物。</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（7）猪脚质量标准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鲜猪品质新鲜，去蹄壳，不带蹄筋，无毛，趾间黑垢，无松香。</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二、禽肉</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1. 满足《GB2707-2016食品安全国家标准鲜（冻）畜、禽产品》</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2.常规禽肉质量标准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（1）鲜鸡肉质量标准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鲜眼球饱满，皮肤有光泽，淡黄或灰白色，肌肉切而发亮。外表微干或微湿，不粘手，弹性良好，指压后凹陷立即恢复，正常气味。无长毛及毛、毛根、口腔及宰杀刀口无血污杂质，无紫斑瘀血净腔禽腹内无过多脂肪，腹下刀口，不过长刀口整齐重量在0.85KG鲜鸡最好当天杀当天送。</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（2）鲜鸭、鹅质量标准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眼球平坦。皮肤有光泽，乳白或淡红色，肌肉切而有光泽。外表稍湿润，不粘手，指压后凹陷立即恢复。鸭、鹅固有的正常气味，无长毛及绒毛，毛根口腔及宰杀刀口失血污、无紫斑瘀血、净膛、腹内无过多脂肪、腹下刀口，不过长，刀口齐整，北京鸭重1.5-1.7KG左右。</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（3）冻禽质量标准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外观滋润，呈乳白或微黄色。基本无血脉、风干现象，无白、黄绿、紫斑、无冰衣，解冻后与鲜禽特征相同，外包装上有生产日期，外包装无踊损无不封口现象。</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3.常规禽肉辅料质量标准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（1）鸡脚质量标准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白色或灰白色无黄皮趾壳，外形完整无断骨脚垫上无黑斑或黄斑，无血污血污血水。</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（2）鸡翅质量标准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无残羽、无黄衣、无伤斑和溃烂，无血水，允许有少数红斑点，允许修剪但最大范围不超转弯关节处，全翅200G左右，翅中100G左右，按部位分割。</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（3）鸡腿质量标准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无残羽、无血水、血污、残骨、无伤斑、溃烂、炎症允许有少量红斑，无多余皮和脂肪。按部位分割全腿300G左右下腿15G左右周边修整齐形如琵琶。</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（4）鸡胸肉质量标准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无残羽、无血水、血污、无残骨、伤斑、溃烂、炎症、允许有少量红斑，无多余脂肪呈白色带有淡玫瑰色或红色大胸重量大于120G无小胸夹杂。</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（5）鸡肝质量标准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外形完整、去胆、无寄生虫、炎症、水泡、无胆汁污染无血迹。</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（6）鸡胗质量标准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外形完整无内容物，鸡内金，腺胃、肠管及脂肪，无出血瘀血、病变。</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（7）鸡脖质量标准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去颈部皮、无羽毛、无血污、品质新鲜。</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（8）鸡心质量标准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褐红色、脂肪稍红、组织结实、有弹性、心房、内无瘀血、病变、气味正常。</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三、禽蛋</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颜色正常、外形谐调、个大。</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干净残留土、泥、草等污物。</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清、黄分开不浑浊、无受精蛋、保证新鲜。</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松花蛋无异味、淌水、个大新鲜。</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外壳完整、无破损。如有包装应整洁够份量。</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四、鱼虾</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1. 满足《GB2733-2015食品安全国家标准 鲜、冻动物性水产品》</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2.常规水产品质量标准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（1）鱼类质量标准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游水生猛，对外界刺激敏感，无翻肚；无嘴烂及其它外表损伤。鱼鳞完整有光泽，不易脱落，眼隔膜有光泽、透明，眼球突出；腹部坚实不膨胀，肛门内部洁净无异常红尾。大小均匀。</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（2）虾类质量标准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游水快，对外界刺激敏感；头尾完整，有一定弯曲度；虾眼突起，虾身较挺，肉质坚实；虾壳发亮、发硬，呈青绿色或青白色。</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（3）蟹类质量标准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蟹腿坚实，肥壮，手捏有硬感；脐部饱满，体重；翻扣在地上能很快翻转过来；外壳呈青色冷亮，腹部发白。</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（4）冻类鱼虾质量标准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鳍平直紧贴鱼体，鳞片上覆有冻结的粘液层，天然色泽显明而不浑浊。眼球不突出，透明重复冰冻的鱼鳞呈暗色，解冻后，有光泽，有一层清洁透明的粘液、鳞片完整、不易脱落，具有海水鱼或淡水鱼固有气味，眼球饱满凸出，角膜透明，腮鲜红，清晰。腹部坚实、无胀气、裂现象、肛孔白色凹陷。肉质坚实，有弹性，骨肉不分离。</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（5）鱼干质量标准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外表洁净，有光泽鳞片紧、贴、肉质干燥、紧密，呈白色或淡黄色。</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虾体完整，外壳有光泽、半透明、体壳头连一体体硬且有弹性，气味正常。</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五、鲜乳</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新鲜卫生，剩余保质期不少于三分二</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六、大豆</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新鲜卫生，剩余保质期不少于三分二</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七、蔗糖</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新鲜卫生，剩余保质期不少于三分二</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八、蔬菜</w:t>
      </w:r>
    </w:p>
    <w:p>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水量：充足、但无过份萎蔫、皱皮。</w:t>
      </w:r>
    </w:p>
    <w:p>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色泽：正常、无变色、光泽、学亮鲜艳。</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基本硬度：叶菜挺立、爪菜饱满、结实、无空心、根菜略硬。</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机械伤：无外力造成伤害：挤伤、压伤、碰伤切口、裂伤等。病虫害：无虫害、虫嗑、无残虫卵。</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形状：枝叶丰满、大小适中、曲线谐调。基本成熟度：适中、无未熟过识、腐烂。</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污染：无污染、残留农药、运输造成的污染。</w:t>
      </w:r>
    </w:p>
    <w:p>
      <w:pPr>
        <w:spacing w:line="360" w:lineRule="auto"/>
        <w:ind w:firstLine="448" w:firstLineChars="200"/>
        <w:rPr>
          <w:rFonts w:hint="eastAsia" w:ascii="Times New Roman" w:hAnsi="Times New Roman" w:cs="Times New Roman"/>
          <w:sz w:val="24"/>
        </w:rPr>
      </w:pPr>
      <w:r>
        <w:rPr>
          <w:rFonts w:hint="eastAsia" w:ascii="Times New Roman" w:hAnsi="Times New Roman" w:cs="Times New Roman"/>
          <w:sz w:val="24"/>
        </w:rPr>
        <w:t>有包装蔬菜：应完整、干净。</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叶菜类：挺实、全味正、颜色好、无过多黄叶、腐烂叶与多泥根，水份充足、无萎蔫、不成熟现象。</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果菜类：无腐烂、色泽鲜艳光亮、成熟度正常、个大。</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九、水果</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新鲜度：水量：充足、无空壳、皱皮、干涩现象。</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色泽：新艳、光亮无变色。</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硬度：饱满、充实、软硬适中。</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机械伤：无外力造成的伤害。如挤伤、压伤、碰伤、切口、裂伤等。</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病虫害：无不良病虫害。表面、中间无虫卵遗留，无虫眼。</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形状：曲线谐调、外形优美、果实硕大、无不良图案及异状。</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成熟度：适中、无过熟、未熟现象。</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污染：无污染残留农药。</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包装：如有包装应完整干净。</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瓜果类：外表光亮无斑点，有新鲜连接的秧，形状正常、无软塌处、并成熟。柑桔类：不空壳、水份充足，外表完美。</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浆果类：无腐烂、变色、外形不完整、不成熟。</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梨果类：色泽、大小适中、无硬节、有果把儿。</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十、食用菌</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新鲜卫生，剩余保质期不少于三分二</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十一、干菜</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新鲜卫生，剩余保质期不少于三分二</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十二、调料</w:t>
      </w:r>
    </w:p>
    <w:p>
      <w:pPr>
        <w:spacing w:line="360" w:lineRule="auto"/>
        <w:ind w:firstLine="448" w:firstLineChars="200"/>
        <w:rPr>
          <w:rFonts w:ascii="Times New Roman" w:hAnsi="Times New Roman" w:cs="Times New Roman"/>
          <w:sz w:val="24"/>
        </w:rPr>
      </w:pPr>
      <w:r>
        <w:rPr>
          <w:rFonts w:hint="eastAsia" w:ascii="Times New Roman" w:hAnsi="Times New Roman" w:cs="Times New Roman"/>
          <w:sz w:val="24"/>
        </w:rPr>
        <w:t>新鲜卫生，剩余保质期不少于三分二</w:t>
      </w:r>
    </w:p>
    <w:p>
      <w:pPr>
        <w:spacing w:line="360" w:lineRule="auto"/>
        <w:ind w:firstLine="448" w:firstLineChars="200"/>
        <w:jc w:val="both"/>
        <w:outlineLvl w:val="0"/>
        <w:rPr>
          <w:b/>
          <w:sz w:val="24"/>
        </w:rPr>
      </w:pPr>
    </w:p>
    <w:p>
      <w:pPr>
        <w:spacing w:line="360" w:lineRule="auto"/>
        <w:jc w:val="both"/>
        <w:rPr>
          <w:sz w:val="24"/>
        </w:rPr>
      </w:pPr>
      <w:r>
        <w:rPr>
          <w:sz w:val="24"/>
          <w:u w:val="single"/>
        </w:rPr>
        <w:br w:type="page"/>
      </w:r>
    </w:p>
    <w:p>
      <w:pPr>
        <w:pStyle w:val="19"/>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pPr>
        <w:pStyle w:val="32"/>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根据《中华人民共和国政府采购法》、《中华人民共和国政府采购法实施条例》等有关法律、法规和规章的规定，本采购项目已具备招标条件。</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pPr>
        <w:pStyle w:val="32"/>
        <w:spacing w:line="360" w:lineRule="auto"/>
        <w:ind w:firstLine="448" w:firstLineChars="200"/>
        <w:jc w:val="both"/>
        <w:rPr>
          <w:rFonts w:ascii="Times New Roman" w:hAnsi="Times New Roman" w:eastAsia="宋体" w:cs="Times New Roman"/>
          <w:color w:val="FF0000"/>
        </w:rPr>
      </w:pPr>
      <w:r>
        <w:rPr>
          <w:rFonts w:ascii="Times New Roman" w:hAnsi="Times New Roman" w:eastAsia="宋体" w:cs="Times New Roman"/>
          <w:color w:val="auto"/>
        </w:rPr>
        <w:t>2.2 “投标人”和“供应商”系指</w:t>
      </w:r>
      <w:r>
        <w:rPr>
          <w:rFonts w:hint="eastAsia" w:ascii="Times New Roman" w:hAnsi="Times New Roman" w:eastAsia="宋体" w:cs="Times New Roman"/>
          <w:color w:val="auto"/>
        </w:rPr>
        <w:t>响应招标、参加投标竞争的法人、其他组织或者自然人。</w:t>
      </w:r>
    </w:p>
    <w:p>
      <w:pPr>
        <w:pStyle w:val="32"/>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2.3</w:t>
      </w:r>
      <w:r>
        <w:rPr>
          <w:rFonts w:hint="eastAsia" w:ascii="Times New Roman" w:hAnsi="Times New Roman" w:eastAsia="宋体" w:cs="Times New Roman"/>
          <w:color w:val="auto"/>
        </w:rPr>
        <w:t xml:space="preserve"> “货物”</w:t>
      </w:r>
      <w:r>
        <w:rPr>
          <w:rFonts w:ascii="Times New Roman" w:hAnsi="Times New Roman" w:eastAsia="宋体" w:cs="Times New Roman"/>
          <w:color w:val="auto"/>
        </w:rPr>
        <w:t>系指</w:t>
      </w:r>
      <w:r>
        <w:rPr>
          <w:rFonts w:hint="eastAsia" w:ascii="Times New Roman" w:hAnsi="Times New Roman" w:eastAsia="宋体" w:cs="Times New Roman"/>
          <w:color w:val="auto"/>
        </w:rPr>
        <w:t>各种形态和种类的物品，包括原材料、燃料、设备、产品等；“工程”</w:t>
      </w:r>
      <w:r>
        <w:rPr>
          <w:rFonts w:ascii="Times New Roman" w:hAnsi="Times New Roman" w:eastAsia="宋体" w:cs="Times New Roman"/>
          <w:color w:val="auto"/>
        </w:rPr>
        <w:t>系指</w:t>
      </w:r>
      <w:r>
        <w:rPr>
          <w:rFonts w:hint="eastAsia" w:ascii="Times New Roman" w:hAnsi="Times New Roman" w:eastAsia="宋体" w:cs="Times New Roman"/>
          <w:color w:val="auto"/>
        </w:rPr>
        <w:t>建设工程，包括建筑物和构筑物的新建、改建、扩建、装修、拆除、修缮等；“服务”</w:t>
      </w:r>
      <w:r>
        <w:rPr>
          <w:rFonts w:ascii="Times New Roman" w:hAnsi="Times New Roman" w:eastAsia="宋体" w:cs="Times New Roman"/>
          <w:color w:val="auto"/>
        </w:rPr>
        <w:t>系指</w:t>
      </w:r>
      <w:r>
        <w:rPr>
          <w:rFonts w:hint="eastAsia" w:ascii="Times New Roman" w:hAnsi="Times New Roman" w:eastAsia="宋体" w:cs="Times New Roman"/>
          <w:color w:val="auto"/>
        </w:rPr>
        <w:t>除货物和工程以外的其他政府采购对象。</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w:t>
      </w:r>
      <w:r>
        <w:rPr>
          <w:rFonts w:hint="eastAsia" w:ascii="Times New Roman" w:hAnsi="Times New Roman" w:eastAsia="宋体" w:cs="Times New Roman"/>
          <w:color w:val="auto"/>
        </w:rPr>
        <w:t>采购</w:t>
      </w:r>
      <w:r>
        <w:rPr>
          <w:rFonts w:ascii="Times New Roman" w:hAnsi="Times New Roman" w:eastAsia="宋体" w:cs="Times New Roman"/>
          <w:color w:val="auto"/>
        </w:rPr>
        <w:t>标的的供应商。</w:t>
      </w:r>
    </w:p>
    <w:p>
      <w:pPr>
        <w:pStyle w:val="32"/>
        <w:spacing w:line="360" w:lineRule="auto"/>
        <w:ind w:firstLine="448" w:firstLineChars="200"/>
        <w:jc w:val="both"/>
        <w:rPr>
          <w:rFonts w:ascii="Times New Roman" w:hAnsi="Times New Roman" w:cs="Times New Roman"/>
          <w:color w:val="auto"/>
        </w:rPr>
      </w:pPr>
      <w:r>
        <w:rPr>
          <w:rFonts w:ascii="Times New Roman" w:hAnsi="Times New Roman" w:eastAsia="宋体" w:cs="Times New Roman"/>
          <w:color w:val="auto"/>
        </w:rPr>
        <w:t xml:space="preserve">4.2 </w:t>
      </w:r>
      <w:r>
        <w:rPr>
          <w:rFonts w:ascii="Times New Roman" w:hAnsi="Times New Roman" w:cs="Times New Roman"/>
          <w:color w:val="auto"/>
        </w:rPr>
        <w:t>符合《投标邀请函》中关于供应商资格要求（实质性要求）的规定。</w:t>
      </w:r>
    </w:p>
    <w:p>
      <w:pPr>
        <w:pStyle w:val="32"/>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pPr>
        <w:pStyle w:val="32"/>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pPr>
        <w:pStyle w:val="32"/>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pPr>
        <w:pStyle w:val="32"/>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pPr>
        <w:pStyle w:val="32"/>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pPr>
        <w:pStyle w:val="32"/>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pPr>
        <w:pStyle w:val="32"/>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pPr>
        <w:pStyle w:val="32"/>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pPr>
        <w:pStyle w:val="32"/>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pPr>
        <w:pStyle w:val="32"/>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关于分公司投标</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w:t>
      </w:r>
      <w:r>
        <w:rPr>
          <w:rFonts w:hint="eastAsia" w:ascii="Times New Roman" w:hAnsi="Times New Roman" w:eastAsia="宋体" w:cs="Times New Roman"/>
          <w:color w:val="auto"/>
          <w:lang w:eastAsia="zh-CN"/>
        </w:rPr>
        <w:t>电子件</w:t>
      </w:r>
      <w:r>
        <w:rPr>
          <w:rFonts w:hint="eastAsia" w:ascii="Times New Roman" w:hAnsi="Times New Roman" w:eastAsia="宋体" w:cs="Times New Roman"/>
          <w:color w:val="auto"/>
        </w:rPr>
        <w:t>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关于中小微企业参与投标</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32"/>
        <w:spacing w:line="360" w:lineRule="auto"/>
        <w:ind w:firstLine="448" w:firstLineChars="200"/>
        <w:jc w:val="both"/>
        <w:rPr>
          <w:rFonts w:ascii="Times New Roman" w:hAnsi="Times New Roman" w:eastAsia="宋体" w:cs="Times New Roman"/>
          <w:color w:val="auto"/>
        </w:rPr>
      </w:pPr>
      <w:bookmarkStart w:id="4" w:name="OLE_LINK6"/>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投标人提供的货物服务应符合招标文件要求，质量应当完全符合现行的国家标准、行业标准或地方标准。除《招标项目需求》有特殊规定外，投标人提供的货物应当是全新的、未使用过的。</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bookmarkEnd w:id="4"/>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https://www.ccgp.gov.cn/）”和“天津市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针对询问或质疑的答复内容需要修改采购文件的，其修改内容应当以政府采购网发布的更正公告为准。</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pPr>
        <w:pStyle w:val="32"/>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加注“★”号条款为不允许偏离的实质性要求，经评标委员会判定任意一条加注“★”号的条款出现偏离，视为无效投标。</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除招标文件另有规定外，招标文件中要求的每一项产品只允许一种产品投标，每一项产品的采购数量不允许变更。</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政府采购网”、“天津市政府采购中心网”以更正公告形式发布。</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答疑会和现场考察</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采购人、采购代理机构组织现场考察的，所有投标人按《投标邀请函》规定的时间、地点参加现场考察活动。投标人如不参加，其风险由投标人自行承担，采购人、采购代理机构不承担任何责任。</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政府采购网”、“天津市政府采购中心网”以更正公告的形式发布外，不构成对招标文件的修改，不作为投标人编制投标文件的依据。</w:t>
      </w:r>
    </w:p>
    <w:p>
      <w:pPr>
        <w:pStyle w:val="32"/>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除招标文件中另有规定，投标文件所使用的计量单位均应使用中华人民共和国法定计量单位。</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投标人可对招标文件</w:t>
      </w:r>
      <w:r>
        <w:rPr>
          <w:rFonts w:hint="eastAsia" w:ascii="Times New Roman" w:hAnsi="Times New Roman" w:eastAsia="宋体" w:cs="Times New Roman"/>
          <w:color w:val="auto"/>
        </w:rPr>
        <w:t>全部</w:t>
      </w:r>
      <w:r>
        <w:rPr>
          <w:rFonts w:ascii="Times New Roman" w:hAnsi="Times New Roman" w:eastAsia="宋体" w:cs="Times New Roman"/>
          <w:color w:val="auto"/>
        </w:rPr>
        <w:t>采购包进行投标，也可只对其中一包或几包进行投标；若无特殊说明，每一包的内容不得分项投标，原则上按照整包确定中标供应商。</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pPr>
        <w:pStyle w:val="32"/>
        <w:spacing w:line="360" w:lineRule="auto"/>
        <w:ind w:firstLine="448" w:firstLineChars="200"/>
        <w:jc w:val="both"/>
        <w:rPr>
          <w:rFonts w:ascii="Times New Roman" w:hAnsi="Times New Roman" w:cs="Times New Roman"/>
          <w:color w:val="auto"/>
          <w:szCs w:val="21"/>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w:t>
      </w:r>
    </w:p>
    <w:p>
      <w:pPr>
        <w:pStyle w:val="32"/>
        <w:spacing w:line="360" w:lineRule="auto"/>
        <w:ind w:firstLine="448" w:firstLineChars="200"/>
        <w:jc w:val="both"/>
        <w:rPr>
          <w:rFonts w:ascii="Times New Roman" w:hAnsi="Times New Roman" w:cs="Times New Roman"/>
          <w:color w:val="auto"/>
          <w:szCs w:val="21"/>
        </w:rPr>
      </w:pPr>
      <w:r>
        <w:rPr>
          <w:rFonts w:hint="eastAsia" w:ascii="Times New Roman" w:hAnsi="Times New Roman" w:cs="Times New Roman"/>
          <w:color w:val="auto"/>
          <w:szCs w:val="21"/>
        </w:rPr>
        <w:t>（1）</w:t>
      </w:r>
      <w:r>
        <w:rPr>
          <w:rFonts w:ascii="Times New Roman" w:hAnsi="Times New Roman" w:cs="Times New Roman"/>
          <w:color w:val="auto"/>
          <w:szCs w:val="21"/>
        </w:rPr>
        <w:t>人力、物力等资源的投入以及服务内容、方式、手段、措施、质量保证及建议等。</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（2）货物主要技术性能的详细描述；</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（3）保证货物从采购人开始使用至招标文件规定的保修期内正常和连续运转期间所需要的所有备件和专用工具的详细清单，包括其现行价格和供货来源资料；</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（4）逐条对招标文件要求的技术规格进行评议，并按招标文件所附格式完整地填写《技术要求偏离应答表》，说明自己所投标的与招标文件要求的偏离情况。</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按照《招标项目需求》要求执行。</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投标文件应按《招标项目需求》和《投标文件格式》如实编写，未尽事宜可自行补充。投标文件内容不完整、格式不符合导致投标文件被误读、漏读或者查找不到相关内容的，投标人自行承担由此产生的风险。</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pPr>
        <w:pStyle w:val="32"/>
        <w:spacing w:line="360" w:lineRule="auto"/>
        <w:ind w:firstLine="448" w:firstLineChars="200"/>
        <w:jc w:val="both"/>
        <w:rPr>
          <w:rFonts w:hint="eastAsia" w:ascii="Times New Roman" w:hAnsi="Times New Roman" w:eastAsia="宋体" w:cs="Times New Roman"/>
          <w:color w:val="auto"/>
        </w:rPr>
      </w:pPr>
      <w:r>
        <w:rPr>
          <w:rFonts w:ascii="Times New Roman" w:hAnsi="Times New Roman" w:eastAsia="宋体" w:cs="Times New Roman"/>
          <w:color w:val="auto"/>
        </w:rPr>
        <w:t>21.3</w:t>
      </w:r>
      <w:r>
        <w:rPr>
          <w:rFonts w:hint="eastAsia" w:ascii="Times New Roman" w:hAnsi="Times New Roman" w:eastAsia="宋体" w:cs="Times New Roman"/>
          <w:color w:val="auto"/>
        </w:rPr>
        <w:t xml:space="preserve"> 若上传加盖投标人电子签章的电子投标文件有修改，须于规定时间内重新提交电子投标文件。电子投标文件因模糊不清或表达不清所引起的后果由投标人自负。</w:t>
      </w:r>
    </w:p>
    <w:p>
      <w:pPr>
        <w:pStyle w:val="32"/>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21.4 </w:t>
      </w:r>
      <w:r>
        <w:rPr>
          <w:rFonts w:hint="eastAsia" w:ascii="Times New Roman" w:hAnsi="Times New Roman" w:eastAsia="宋体" w:cs="Times New Roman"/>
          <w:color w:val="auto"/>
        </w:rPr>
        <w:t>文件</w:t>
      </w:r>
      <w:r>
        <w:rPr>
          <w:rFonts w:hint="eastAsia" w:ascii="Times New Roman" w:hAnsi="Times New Roman" w:eastAsia="宋体" w:cs="Times New Roman"/>
          <w:color w:val="auto"/>
          <w:lang w:val="en-US" w:eastAsia="zh-CN"/>
        </w:rPr>
        <w:t>中</w:t>
      </w:r>
      <w:r>
        <w:rPr>
          <w:rFonts w:hint="eastAsia" w:ascii="Times New Roman" w:hAnsi="Times New Roman" w:eastAsia="宋体" w:cs="Times New Roman"/>
          <w:color w:val="auto"/>
        </w:rPr>
        <w:t>的电子件指扫描件</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电子证照、</w:t>
      </w:r>
      <w:r>
        <w:rPr>
          <w:rFonts w:hint="eastAsia" w:ascii="Times New Roman" w:hAnsi="Times New Roman" w:eastAsia="宋体" w:cs="Times New Roman"/>
          <w:color w:val="auto"/>
        </w:rPr>
        <w:t>照片等形式电子文件；要求第三方出具的盖章件原件（如联合协议、分包意向协议、制造商授权书等），投标文件中应使用原件的电子件。</w:t>
      </w:r>
    </w:p>
    <w:p>
      <w:pPr>
        <w:pStyle w:val="32"/>
        <w:spacing w:line="360" w:lineRule="auto"/>
        <w:ind w:firstLine="448" w:firstLineChars="200"/>
        <w:jc w:val="both"/>
        <w:rPr>
          <w:rFonts w:hint="eastAsia" w:ascii="Times New Roman" w:hAnsi="Times New Roman" w:eastAsia="宋体" w:cs="Times New Roman"/>
          <w:color w:val="auto"/>
        </w:rPr>
      </w:pPr>
    </w:p>
    <w:p>
      <w:pPr>
        <w:pStyle w:val="32"/>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pPr>
        <w:pStyle w:val="32"/>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pPr>
        <w:pStyle w:val="32"/>
        <w:spacing w:line="360" w:lineRule="auto"/>
        <w:ind w:firstLine="448" w:firstLineChars="200"/>
        <w:jc w:val="both"/>
        <w:rPr>
          <w:rFonts w:ascii="Times New Roman" w:hAnsi="Times New Roman" w:eastAsia="宋体" w:cs="Times New Roman"/>
          <w:color w:val="auto"/>
        </w:rPr>
      </w:pPr>
    </w:p>
    <w:p>
      <w:pPr>
        <w:pStyle w:val="32"/>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w:t>
      </w:r>
      <w:r>
        <w:rPr>
          <w:rFonts w:hint="eastAsia" w:ascii="Times New Roman" w:hAnsi="Times New Roman" w:eastAsia="宋体" w:cs="Times New Roman"/>
          <w:color w:val="auto"/>
        </w:rPr>
        <w:t>内容</w:t>
      </w:r>
      <w:r>
        <w:rPr>
          <w:rFonts w:ascii="Times New Roman" w:hAnsi="Times New Roman" w:eastAsia="宋体" w:cs="Times New Roman"/>
          <w:color w:val="auto"/>
        </w:rPr>
        <w:t>而使其投标成为响应性的投标。如出现下列情况之一的，其投标将被拒绝或中标无效：</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（4）不能满足招标文件中任何一条实质性要求或加注“★”号条款经评委会认定出现偏离的或经评标委员会认定未实质性响应招标文件要求的或投标内容不符合相关强制性规定的；</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pPr>
        <w:pStyle w:val="32"/>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32"/>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pPr>
        <w:pStyle w:val="32"/>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pPr>
        <w:pStyle w:val="32"/>
        <w:adjustRightInd/>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2"/>
        <w:adjustRightInd/>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（5）根据《关于推动解决政府采购异常低价问题的通知》（财库〔2026〕2号）的要求，评标委员会启动异常低价投标审查程序，</w:t>
      </w:r>
      <w:r>
        <w:rPr>
          <w:rFonts w:ascii="Times New Roman" w:hAnsi="Times New Roman" w:eastAsia="宋体"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评标</w:t>
      </w:r>
      <w:r>
        <w:rPr>
          <w:rFonts w:ascii="Times New Roman" w:hAnsi="Times New Roman" w:eastAsia="宋体"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hint="eastAsia" w:ascii="Times New Roman" w:hAnsi="Times New Roman" w:eastAsia="宋体" w:cs="Times New Roman"/>
          <w:color w:val="auto"/>
        </w:rPr>
        <w:t>标</w:t>
      </w:r>
      <w:r>
        <w:rPr>
          <w:rFonts w:ascii="Times New Roman" w:hAnsi="Times New Roman" w:eastAsia="宋体" w:cs="Times New Roman"/>
          <w:color w:val="auto"/>
        </w:rPr>
        <w:t>委员会应当将其作为无效投标处理。</w:t>
      </w:r>
    </w:p>
    <w:p>
      <w:pPr>
        <w:pStyle w:val="32"/>
        <w:adjustRightInd/>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pPr>
        <w:pStyle w:val="32"/>
        <w:adjustRightInd/>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4</w:t>
      </w:r>
      <w:r>
        <w:rPr>
          <w:rFonts w:ascii="Times New Roman" w:hAnsi="Times New Roman" w:eastAsia="宋体"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5</w:t>
      </w:r>
      <w:r>
        <w:rPr>
          <w:rFonts w:ascii="Times New Roman" w:hAnsi="Times New Roman" w:eastAsia="宋体"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6</w:t>
      </w:r>
      <w:r>
        <w:rPr>
          <w:rFonts w:ascii="Times New Roman" w:hAnsi="Times New Roman" w:eastAsia="宋体" w:cs="Times New Roman"/>
          <w:color w:val="auto"/>
        </w:rPr>
        <w:t>）根据《政府采购货物和服务招标投标管理办法》（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32"/>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32.4 （本条仅适用于货物类项目）不同投标人所投全部产品均为同一品牌或不同投标人所投任一核心产品为同一品牌时（</w:t>
      </w:r>
      <w:r>
        <w:rPr>
          <w:rFonts w:hint="eastAsia" w:ascii="Times New Roman" w:hAnsi="Times New Roman" w:eastAsia="宋体" w:cs="Times New Roman"/>
          <w:color w:val="auto"/>
        </w:rPr>
        <w:t>加注“▲”号的产品为核心产品如未明确核心产品，则视为全部产品均为核心产品</w:t>
      </w:r>
      <w:r>
        <w:rPr>
          <w:rFonts w:ascii="Times New Roman" w:hAnsi="Times New Roman" w:eastAsia="宋体" w:cs="Times New Roman"/>
          <w:color w:val="auto"/>
        </w:rPr>
        <w:t>），按以下原则处理：</w:t>
      </w:r>
    </w:p>
    <w:p>
      <w:pPr>
        <w:spacing w:line="360" w:lineRule="auto"/>
        <w:ind w:firstLine="448" w:firstLineChars="200"/>
        <w:jc w:val="left"/>
        <w:rPr>
          <w:sz w:val="24"/>
          <w:szCs w:val="24"/>
        </w:rPr>
      </w:pPr>
      <w:r>
        <w:rPr>
          <w:sz w:val="24"/>
          <w:szCs w:val="24"/>
        </w:rPr>
        <w:t>（1）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pPr>
        <w:pStyle w:val="32"/>
        <w:spacing w:line="360" w:lineRule="auto"/>
        <w:ind w:firstLine="448" w:firstLineChars="200"/>
        <w:rPr>
          <w:rFonts w:ascii="Times New Roman" w:hAnsi="Times New Roman" w:cs="Times New Roman"/>
        </w:rPr>
      </w:pPr>
      <w:r>
        <w:rPr>
          <w:rFonts w:ascii="Times New Roman" w:hAnsi="Times New Roman" w:cs="Times New Roman"/>
        </w:rPr>
        <w:t>（2）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pPr>
        <w:pStyle w:val="32"/>
        <w:spacing w:line="360" w:lineRule="auto"/>
        <w:ind w:firstLine="448" w:firstLineChars="200"/>
        <w:rPr>
          <w:rFonts w:ascii="Times New Roman" w:hAnsi="Times New Roman" w:eastAsia="宋体" w:cs="Times New Roman"/>
          <w:color w:val="auto"/>
        </w:rPr>
      </w:pPr>
    </w:p>
    <w:p>
      <w:pPr>
        <w:pStyle w:val="32"/>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pPr>
        <w:pStyle w:val="32"/>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若《招标项目需求》规定须提交履约保证金的，中标供应商须按照规定要求提交履约保证金。</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pPr>
        <w:pStyle w:val="32"/>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pPr>
        <w:pStyle w:val="32"/>
        <w:spacing w:line="360" w:lineRule="auto"/>
        <w:ind w:firstLine="448" w:firstLineChars="200"/>
        <w:jc w:val="both"/>
        <w:rPr>
          <w:rFonts w:ascii="Times New Roman" w:hAnsi="Times New Roman" w:eastAsia="宋体" w:cs="Times New Roman"/>
          <w:color w:val="auto"/>
        </w:rPr>
      </w:pPr>
    </w:p>
    <w:p>
      <w:pPr>
        <w:widowControl/>
        <w:jc w:val="left"/>
        <w:rPr>
          <w:b/>
          <w:bCs/>
          <w:kern w:val="28"/>
          <w:sz w:val="32"/>
          <w:szCs w:val="32"/>
          <w:lang w:val="zh-CN" w:eastAsia="zh-CN"/>
        </w:rPr>
      </w:pPr>
      <w:r>
        <w:br w:type="page"/>
      </w:r>
    </w:p>
    <w:p>
      <w:pPr>
        <w:pStyle w:val="19"/>
        <w:rPr>
          <w:rFonts w:ascii="Times New Roman" w:hAnsi="Times New Roman"/>
        </w:rPr>
      </w:pPr>
      <w:r>
        <w:rPr>
          <w:rFonts w:ascii="Times New Roman" w:hAnsi="Times New Roman"/>
        </w:rPr>
        <w:t>第四部分  合同条款</w:t>
      </w:r>
    </w:p>
    <w:p>
      <w:pPr>
        <w:tabs>
          <w:tab w:val="left" w:pos="412"/>
          <w:tab w:val="left" w:pos="618"/>
        </w:tabs>
        <w:spacing w:line="520" w:lineRule="exact"/>
        <w:jc w:val="center"/>
        <w:rPr>
          <w:b/>
          <w:sz w:val="30"/>
          <w:szCs w:val="30"/>
        </w:rPr>
      </w:pPr>
      <w:r>
        <w:rPr>
          <w:b/>
          <w:sz w:val="30"/>
          <w:szCs w:val="30"/>
        </w:rPr>
        <w:t>合同一般条款</w:t>
      </w:r>
    </w:p>
    <w:p>
      <w:pPr>
        <w:tabs>
          <w:tab w:val="left" w:pos="0"/>
          <w:tab w:val="left" w:pos="315"/>
        </w:tabs>
        <w:spacing w:line="520" w:lineRule="exact"/>
        <w:ind w:firstLine="480"/>
        <w:rPr>
          <w:sz w:val="24"/>
          <w:szCs w:val="24"/>
        </w:rPr>
      </w:pPr>
      <w:r>
        <w:rPr>
          <w:sz w:val="24"/>
          <w:szCs w:val="24"/>
        </w:rPr>
        <w:t xml:space="preserve">需方：  </w:t>
      </w:r>
    </w:p>
    <w:p>
      <w:pPr>
        <w:tabs>
          <w:tab w:val="left" w:pos="0"/>
          <w:tab w:val="left" w:pos="315"/>
        </w:tabs>
        <w:spacing w:line="520" w:lineRule="exact"/>
        <w:ind w:firstLine="480"/>
        <w:rPr>
          <w:sz w:val="24"/>
          <w:szCs w:val="24"/>
        </w:rPr>
      </w:pPr>
      <w:r>
        <w:rPr>
          <w:sz w:val="24"/>
          <w:szCs w:val="24"/>
        </w:rPr>
        <w:t xml:space="preserve">供方： </w:t>
      </w:r>
    </w:p>
    <w:p>
      <w:pPr>
        <w:tabs>
          <w:tab w:val="left" w:pos="0"/>
          <w:tab w:val="left" w:pos="315"/>
        </w:tabs>
        <w:spacing w:line="520" w:lineRule="exact"/>
        <w:ind w:firstLine="480"/>
        <w:rPr>
          <w:sz w:val="24"/>
          <w:szCs w:val="24"/>
        </w:rPr>
      </w:pPr>
      <w:r>
        <w:rPr>
          <w:sz w:val="24"/>
          <w:szCs w:val="24"/>
        </w:rPr>
        <w:t>供、需双方根据   项目（项目编号：TGPC-201 - ）的政府采购结果和</w:t>
      </w:r>
      <w:r>
        <w:rPr>
          <w:rFonts w:hint="eastAsia"/>
          <w:sz w:val="24"/>
          <w:szCs w:val="24"/>
        </w:rPr>
        <w:t>招标</w:t>
      </w:r>
      <w:r>
        <w:rPr>
          <w:sz w:val="24"/>
          <w:szCs w:val="24"/>
        </w:rPr>
        <w:t>文件的要求，并经双方协商一致，达成  合同：</w:t>
      </w:r>
    </w:p>
    <w:p>
      <w:pPr>
        <w:pStyle w:val="37"/>
        <w:numPr>
          <w:ilvl w:val="0"/>
          <w:numId w:val="4"/>
        </w:numPr>
        <w:spacing w:line="480" w:lineRule="exact"/>
        <w:ind w:firstLineChars="0"/>
        <w:rPr>
          <w:sz w:val="24"/>
          <w:szCs w:val="24"/>
        </w:rPr>
      </w:pPr>
      <w:r>
        <w:rPr>
          <w:rFonts w:hint="eastAsia"/>
          <w:sz w:val="24"/>
          <w:szCs w:val="24"/>
        </w:rPr>
        <w:t>本合同为中小企业预留合同</w:t>
      </w:r>
    </w:p>
    <w:p>
      <w:pPr>
        <w:pStyle w:val="37"/>
        <w:numPr>
          <w:ilvl w:val="0"/>
          <w:numId w:val="4"/>
        </w:numPr>
        <w:spacing w:line="480" w:lineRule="exact"/>
        <w:ind w:firstLineChars="0"/>
        <w:rPr>
          <w:sz w:val="24"/>
          <w:szCs w:val="24"/>
        </w:rPr>
      </w:pPr>
      <w:r>
        <w:rPr>
          <w:rFonts w:hint="eastAsia"/>
          <w:sz w:val="24"/>
          <w:szCs w:val="24"/>
        </w:rPr>
        <w:t>本合同非中小企业预留合同</w:t>
      </w:r>
    </w:p>
    <w:p>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pPr>
        <w:tabs>
          <w:tab w:val="left" w:pos="1133"/>
        </w:tabs>
        <w:spacing w:line="520" w:lineRule="exact"/>
        <w:ind w:firstLine="448" w:firstLineChars="200"/>
        <w:rPr>
          <w:sz w:val="24"/>
          <w:szCs w:val="24"/>
        </w:rPr>
      </w:pPr>
      <w:r>
        <w:rPr>
          <w:sz w:val="24"/>
          <w:szCs w:val="24"/>
        </w:rPr>
        <w:t>一、采购内容：  （详见附件）</w:t>
      </w:r>
    </w:p>
    <w:p>
      <w:pPr>
        <w:tabs>
          <w:tab w:val="left" w:pos="1133"/>
        </w:tabs>
        <w:spacing w:line="520" w:lineRule="exact"/>
        <w:ind w:firstLine="448" w:firstLineChars="200"/>
        <w:rPr>
          <w:sz w:val="24"/>
          <w:szCs w:val="24"/>
        </w:rPr>
      </w:pPr>
      <w:r>
        <w:rPr>
          <w:sz w:val="24"/>
          <w:szCs w:val="24"/>
        </w:rPr>
        <w:t xml:space="preserve">    合同总价款：人民币  元</w:t>
      </w:r>
    </w:p>
    <w:p>
      <w:pPr>
        <w:tabs>
          <w:tab w:val="left" w:pos="1133"/>
        </w:tabs>
        <w:spacing w:line="520" w:lineRule="exact"/>
        <w:ind w:firstLine="448" w:firstLineChars="200"/>
        <w:rPr>
          <w:sz w:val="24"/>
          <w:szCs w:val="24"/>
        </w:rPr>
      </w:pPr>
      <w:r>
        <w:rPr>
          <w:sz w:val="24"/>
          <w:szCs w:val="24"/>
        </w:rPr>
        <w:t xml:space="preserve">    大写：人民币  元整</w:t>
      </w:r>
    </w:p>
    <w:p>
      <w:pPr>
        <w:tabs>
          <w:tab w:val="left" w:pos="360"/>
        </w:tabs>
        <w:spacing w:line="520" w:lineRule="exact"/>
        <w:ind w:firstLine="448" w:firstLineChars="200"/>
        <w:rPr>
          <w:sz w:val="24"/>
          <w:szCs w:val="24"/>
        </w:rPr>
      </w:pPr>
      <w:r>
        <w:rPr>
          <w:sz w:val="24"/>
          <w:szCs w:val="24"/>
        </w:rPr>
        <w:t>二、质量要求及对质量负责条件和期限：见附件。</w:t>
      </w:r>
    </w:p>
    <w:p>
      <w:pPr>
        <w:tabs>
          <w:tab w:val="left" w:pos="360"/>
        </w:tabs>
        <w:spacing w:line="520" w:lineRule="exact"/>
        <w:ind w:firstLine="448" w:firstLineChars="200"/>
        <w:rPr>
          <w:sz w:val="24"/>
          <w:szCs w:val="24"/>
        </w:rPr>
      </w:pPr>
      <w:r>
        <w:rPr>
          <w:sz w:val="24"/>
          <w:szCs w:val="24"/>
        </w:rPr>
        <w:t>三、供方所提供的服务必须具有合法手续及相关文件。如涉及知识产权则必须是自己拥有或合法使用的。</w:t>
      </w:r>
    </w:p>
    <w:p>
      <w:pPr>
        <w:tabs>
          <w:tab w:val="left" w:pos="360"/>
        </w:tabs>
        <w:spacing w:line="520" w:lineRule="exact"/>
        <w:ind w:firstLine="448" w:firstLineChars="200"/>
        <w:rPr>
          <w:sz w:val="24"/>
          <w:szCs w:val="24"/>
        </w:rPr>
      </w:pPr>
      <w:r>
        <w:rPr>
          <w:sz w:val="24"/>
          <w:szCs w:val="24"/>
        </w:rPr>
        <w:t>四、</w:t>
      </w:r>
      <w:r>
        <w:rPr>
          <w:rFonts w:hint="eastAsia"/>
          <w:sz w:val="24"/>
          <w:szCs w:val="24"/>
        </w:rPr>
        <w:t>服务</w:t>
      </w:r>
      <w:r>
        <w:rPr>
          <w:sz w:val="24"/>
          <w:szCs w:val="24"/>
        </w:rPr>
        <w:t>时间、地点、方式：见附件。</w:t>
      </w:r>
    </w:p>
    <w:p>
      <w:pPr>
        <w:tabs>
          <w:tab w:val="left" w:pos="360"/>
        </w:tabs>
        <w:spacing w:line="520" w:lineRule="exact"/>
        <w:ind w:firstLine="448" w:firstLineChars="200"/>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pPr>
        <w:tabs>
          <w:tab w:val="left" w:pos="360"/>
          <w:tab w:val="left" w:pos="721"/>
        </w:tabs>
        <w:spacing w:line="520" w:lineRule="exact"/>
        <w:rPr>
          <w:sz w:val="24"/>
          <w:szCs w:val="24"/>
        </w:rPr>
      </w:pPr>
      <w:r>
        <w:rPr>
          <w:sz w:val="24"/>
          <w:szCs w:val="24"/>
        </w:rPr>
        <w:t xml:space="preserve">    六、验收工作由需方负责对合同进行验收。</w:t>
      </w:r>
    </w:p>
    <w:p>
      <w:pPr>
        <w:tabs>
          <w:tab w:val="left" w:pos="360"/>
        </w:tabs>
        <w:spacing w:line="520" w:lineRule="exact"/>
        <w:rPr>
          <w:sz w:val="24"/>
          <w:szCs w:val="24"/>
        </w:rPr>
      </w:pPr>
      <w:r>
        <w:rPr>
          <w:sz w:val="24"/>
          <w:szCs w:val="24"/>
        </w:rPr>
        <w:t xml:space="preserve">    七、货款支付方式：见附件。</w:t>
      </w:r>
    </w:p>
    <w:p>
      <w:pPr>
        <w:tabs>
          <w:tab w:val="left" w:pos="0"/>
          <w:tab w:val="left" w:pos="721"/>
        </w:tabs>
        <w:spacing w:line="520" w:lineRule="exact"/>
        <w:ind w:firstLine="448" w:firstLineChars="200"/>
        <w:rPr>
          <w:sz w:val="24"/>
          <w:szCs w:val="24"/>
        </w:rPr>
      </w:pPr>
      <w:r>
        <w:rPr>
          <w:sz w:val="24"/>
          <w:szCs w:val="24"/>
        </w:rPr>
        <w:t>供方开户银行（汉字全称）：</w:t>
      </w:r>
      <w:r>
        <w:rPr>
          <w:sz w:val="24"/>
          <w:szCs w:val="24"/>
          <w:u w:val="single"/>
        </w:rPr>
        <w:t xml:space="preserve">                                        </w:t>
      </w:r>
      <w:r>
        <w:rPr>
          <w:sz w:val="24"/>
          <w:szCs w:val="24"/>
        </w:rPr>
        <w:t>，</w:t>
      </w:r>
    </w:p>
    <w:p>
      <w:pPr>
        <w:tabs>
          <w:tab w:val="left" w:pos="0"/>
          <w:tab w:val="left" w:pos="721"/>
        </w:tabs>
        <w:spacing w:line="520" w:lineRule="exact"/>
        <w:ind w:firstLine="479" w:firstLineChars="214"/>
        <w:rPr>
          <w:sz w:val="24"/>
          <w:szCs w:val="24"/>
        </w:rPr>
      </w:pPr>
      <w:r>
        <w:rPr>
          <w:sz w:val="24"/>
          <w:szCs w:val="24"/>
        </w:rPr>
        <w:t>行号（数字代码）：</w:t>
      </w:r>
      <w:r>
        <w:rPr>
          <w:sz w:val="24"/>
          <w:szCs w:val="24"/>
          <w:u w:val="single"/>
        </w:rPr>
        <w:t xml:space="preserve">                                                </w:t>
      </w:r>
      <w:r>
        <w:rPr>
          <w:sz w:val="24"/>
          <w:szCs w:val="24"/>
        </w:rPr>
        <w:t>，</w:t>
      </w:r>
    </w:p>
    <w:p>
      <w:pPr>
        <w:tabs>
          <w:tab w:val="left" w:pos="0"/>
          <w:tab w:val="left" w:pos="721"/>
        </w:tabs>
        <w:spacing w:line="520" w:lineRule="exact"/>
        <w:ind w:firstLine="479" w:firstLineChars="214"/>
        <w:rPr>
          <w:sz w:val="24"/>
          <w:szCs w:val="24"/>
        </w:rPr>
      </w:pPr>
      <w:r>
        <w:rPr>
          <w:rFonts w:hint="eastAsia"/>
          <w:sz w:val="24"/>
          <w:szCs w:val="24"/>
        </w:rPr>
        <w:t xml:space="preserve">账 </w:t>
      </w:r>
      <w:r>
        <w:rPr>
          <w:sz w:val="24"/>
          <w:szCs w:val="24"/>
        </w:rPr>
        <w:t xml:space="preserve">       号：</w:t>
      </w:r>
      <w:r>
        <w:rPr>
          <w:sz w:val="24"/>
          <w:szCs w:val="24"/>
          <w:u w:val="single"/>
        </w:rPr>
        <w:t xml:space="preserve">                                                   </w:t>
      </w:r>
      <w:r>
        <w:rPr>
          <w:szCs w:val="24"/>
        </w:rPr>
        <w:t>。</w:t>
      </w:r>
    </w:p>
    <w:p>
      <w:pPr>
        <w:pStyle w:val="15"/>
        <w:spacing w:line="520" w:lineRule="exact"/>
        <w:ind w:left="-97" w:leftChars="-50" w:firstLine="448" w:firstLineChars="200"/>
        <w:rPr>
          <w:sz w:val="24"/>
          <w:szCs w:val="24"/>
        </w:rPr>
      </w:pPr>
      <w:r>
        <w:rPr>
          <w:rFonts w:hint="eastAsia"/>
          <w:sz w:val="24"/>
          <w:szCs w:val="24"/>
        </w:rPr>
        <w:t>八</w:t>
      </w:r>
      <w:r>
        <w:rPr>
          <w:sz w:val="24"/>
          <w:szCs w:val="24"/>
        </w:rPr>
        <w:t>、有关涉及本合同供方向天津市政府采购中心所提交的投标文件及有关澄清资料和服务承诺均视为本合同不可分割的部分，对供方具有约束力。</w:t>
      </w:r>
    </w:p>
    <w:p>
      <w:pPr>
        <w:tabs>
          <w:tab w:val="left" w:pos="0"/>
          <w:tab w:val="left" w:pos="315"/>
        </w:tabs>
        <w:spacing w:line="520" w:lineRule="exact"/>
        <w:ind w:firstLine="448" w:firstLineChars="200"/>
        <w:rPr>
          <w:sz w:val="24"/>
          <w:szCs w:val="24"/>
        </w:rPr>
      </w:pPr>
      <w:r>
        <w:rPr>
          <w:rFonts w:hint="eastAsia"/>
          <w:sz w:val="24"/>
          <w:szCs w:val="24"/>
        </w:rPr>
        <w:t>九</w:t>
      </w:r>
      <w:r>
        <w:rPr>
          <w:sz w:val="24"/>
          <w:szCs w:val="24"/>
        </w:rPr>
        <w:t>、本合同一式   份，需方留存   份，供方留存   份，均具同等效力，签字盖章后生效。</w:t>
      </w:r>
    </w:p>
    <w:tbl>
      <w:tblPr>
        <w:tblStyle w:val="29"/>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c>
          <w:tcPr>
            <w:tcW w:w="4261" w:type="dxa"/>
          </w:tcPr>
          <w:p>
            <w:pPr>
              <w:tabs>
                <w:tab w:val="left" w:pos="0"/>
                <w:tab w:val="left" w:pos="315"/>
              </w:tabs>
              <w:spacing w:line="520" w:lineRule="exact"/>
              <w:rPr>
                <w:sz w:val="24"/>
                <w:szCs w:val="24"/>
              </w:rPr>
            </w:pPr>
            <w:r>
              <w:rPr>
                <w:sz w:val="24"/>
                <w:szCs w:val="24"/>
              </w:rPr>
              <w:t xml:space="preserve">供方（公章）： </w:t>
            </w:r>
          </w:p>
        </w:tc>
        <w:tc>
          <w:tcPr>
            <w:tcW w:w="4261" w:type="dxa"/>
          </w:tcPr>
          <w:p>
            <w:pPr>
              <w:tabs>
                <w:tab w:val="left" w:pos="0"/>
                <w:tab w:val="left" w:pos="315"/>
              </w:tabs>
              <w:spacing w:line="520" w:lineRule="exact"/>
              <w:rPr>
                <w:sz w:val="24"/>
                <w:szCs w:val="24"/>
              </w:rPr>
            </w:pPr>
            <w:r>
              <w:rPr>
                <w:sz w:val="24"/>
                <w:szCs w:val="24"/>
              </w:rPr>
              <w:t xml:space="preserve">需方（公章）： </w:t>
            </w:r>
          </w:p>
        </w:tc>
      </w:tr>
      <w:tr>
        <w:tblPrEx>
          <w:tblLayout w:type="fixed"/>
          <w:tblCellMar>
            <w:top w:w="0" w:type="dxa"/>
            <w:left w:w="108" w:type="dxa"/>
            <w:bottom w:w="0" w:type="dxa"/>
            <w:right w:w="108" w:type="dxa"/>
          </w:tblCellMar>
        </w:tblPrEx>
        <w:tc>
          <w:tcPr>
            <w:tcW w:w="4261" w:type="dxa"/>
          </w:tcPr>
          <w:p>
            <w:pPr>
              <w:tabs>
                <w:tab w:val="left" w:pos="0"/>
                <w:tab w:val="left" w:pos="315"/>
              </w:tabs>
              <w:spacing w:line="520" w:lineRule="exact"/>
              <w:rPr>
                <w:sz w:val="24"/>
                <w:szCs w:val="24"/>
              </w:rPr>
            </w:pPr>
            <w:r>
              <w:rPr>
                <w:sz w:val="24"/>
                <w:szCs w:val="24"/>
              </w:rPr>
              <w:t xml:space="preserve">地址：  </w:t>
            </w:r>
          </w:p>
        </w:tc>
        <w:tc>
          <w:tcPr>
            <w:tcW w:w="4261" w:type="dxa"/>
          </w:tcPr>
          <w:p>
            <w:pPr>
              <w:tabs>
                <w:tab w:val="left" w:pos="0"/>
                <w:tab w:val="left" w:pos="315"/>
              </w:tabs>
              <w:spacing w:line="520" w:lineRule="exact"/>
              <w:rPr>
                <w:sz w:val="24"/>
                <w:szCs w:val="24"/>
              </w:rPr>
            </w:pPr>
            <w:r>
              <w:rPr>
                <w:sz w:val="24"/>
                <w:szCs w:val="24"/>
              </w:rPr>
              <w:t xml:space="preserve">地址： </w:t>
            </w:r>
          </w:p>
        </w:tc>
      </w:tr>
      <w:tr>
        <w:tblPrEx>
          <w:tblLayout w:type="fixed"/>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 xml:space="preserve">法定代表人： </w:t>
            </w:r>
          </w:p>
        </w:tc>
        <w:tc>
          <w:tcPr>
            <w:tcW w:w="4261" w:type="dxa"/>
          </w:tcPr>
          <w:p>
            <w:pPr>
              <w:tabs>
                <w:tab w:val="left" w:pos="360"/>
              </w:tabs>
              <w:spacing w:line="520" w:lineRule="exact"/>
              <w:rPr>
                <w:sz w:val="24"/>
                <w:szCs w:val="24"/>
              </w:rPr>
            </w:pPr>
            <w:r>
              <w:rPr>
                <w:sz w:val="24"/>
                <w:szCs w:val="24"/>
              </w:rPr>
              <w:t xml:space="preserve">法定代表人： </w:t>
            </w:r>
          </w:p>
        </w:tc>
      </w:tr>
      <w:tr>
        <w:tblPrEx>
          <w:tblLayout w:type="fixed"/>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 xml:space="preserve">委托代理人： </w:t>
            </w:r>
          </w:p>
        </w:tc>
        <w:tc>
          <w:tcPr>
            <w:tcW w:w="4261" w:type="dxa"/>
          </w:tcPr>
          <w:p>
            <w:pPr>
              <w:tabs>
                <w:tab w:val="left" w:pos="360"/>
              </w:tabs>
              <w:spacing w:line="520" w:lineRule="exact"/>
              <w:rPr>
                <w:sz w:val="24"/>
                <w:szCs w:val="24"/>
              </w:rPr>
            </w:pPr>
            <w:r>
              <w:rPr>
                <w:sz w:val="24"/>
                <w:szCs w:val="24"/>
              </w:rPr>
              <w:t xml:space="preserve">委托代理人： </w:t>
            </w:r>
          </w:p>
        </w:tc>
      </w:tr>
      <w:tr>
        <w:tblPrEx>
          <w:tblLayout w:type="fixed"/>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电话：</w:t>
            </w:r>
          </w:p>
        </w:tc>
        <w:tc>
          <w:tcPr>
            <w:tcW w:w="4261" w:type="dxa"/>
          </w:tcPr>
          <w:p>
            <w:pPr>
              <w:tabs>
                <w:tab w:val="left" w:pos="360"/>
              </w:tabs>
              <w:spacing w:line="520" w:lineRule="exact"/>
              <w:rPr>
                <w:sz w:val="24"/>
                <w:szCs w:val="24"/>
              </w:rPr>
            </w:pPr>
            <w:r>
              <w:rPr>
                <w:sz w:val="24"/>
                <w:szCs w:val="24"/>
              </w:rPr>
              <w:t>电话：</w:t>
            </w:r>
          </w:p>
        </w:tc>
      </w:tr>
    </w:tbl>
    <w:p>
      <w:pPr>
        <w:rPr>
          <w:sz w:val="24"/>
          <w:szCs w:val="24"/>
        </w:rPr>
      </w:pPr>
    </w:p>
    <w:p>
      <w:pPr>
        <w:rPr>
          <w:szCs w:val="24"/>
        </w:rPr>
      </w:pPr>
      <w:r>
        <w:rPr>
          <w:sz w:val="24"/>
          <w:szCs w:val="24"/>
        </w:rPr>
        <w:t>时间：20</w:t>
      </w:r>
      <w:r>
        <w:rPr>
          <w:rFonts w:hint="eastAsia"/>
          <w:sz w:val="24"/>
          <w:szCs w:val="24"/>
        </w:rPr>
        <w:t xml:space="preserve">  </w:t>
      </w:r>
      <w:r>
        <w:rPr>
          <w:sz w:val="24"/>
          <w:szCs w:val="24"/>
        </w:rPr>
        <w:t>年  月  日</w:t>
      </w:r>
    </w:p>
    <w:p>
      <w:pPr>
        <w:jc w:val="center"/>
        <w:rPr>
          <w:b/>
          <w:sz w:val="30"/>
          <w:szCs w:val="30"/>
        </w:rPr>
      </w:pPr>
      <w:r>
        <w:rPr>
          <w:b/>
          <w:sz w:val="30"/>
          <w:szCs w:val="30"/>
        </w:rPr>
        <w:br w:type="page"/>
      </w:r>
      <w:r>
        <w:rPr>
          <w:b/>
          <w:sz w:val="30"/>
          <w:szCs w:val="30"/>
        </w:rPr>
        <w:t>合同特殊条款</w:t>
      </w:r>
    </w:p>
    <w:p>
      <w:pPr>
        <w:tabs>
          <w:tab w:val="left" w:pos="360"/>
        </w:tabs>
        <w:spacing w:line="520" w:lineRule="exact"/>
        <w:ind w:firstLine="383" w:firstLineChars="171"/>
        <w:rPr>
          <w:color w:val="000000"/>
          <w:sz w:val="24"/>
          <w:szCs w:val="24"/>
        </w:rPr>
      </w:pPr>
    </w:p>
    <w:p>
      <w:pPr>
        <w:tabs>
          <w:tab w:val="left" w:pos="360"/>
        </w:tabs>
        <w:spacing w:line="520" w:lineRule="exact"/>
        <w:ind w:firstLine="383" w:firstLineChars="171"/>
        <w:rPr>
          <w:color w:val="000000"/>
          <w:sz w:val="24"/>
          <w:szCs w:val="24"/>
        </w:rPr>
      </w:pPr>
      <w:r>
        <w:rPr>
          <w:color w:val="000000"/>
          <w:sz w:val="24"/>
          <w:szCs w:val="24"/>
        </w:rPr>
        <w:t xml:space="preserve"> 合同特殊条款是合同一般条款的补充和修改。如果两者之间有抵触，应以特殊条款为准。</w:t>
      </w:r>
    </w:p>
    <w:p>
      <w:pPr>
        <w:tabs>
          <w:tab w:val="left" w:pos="360"/>
        </w:tabs>
        <w:spacing w:line="520" w:lineRule="exact"/>
        <w:ind w:firstLine="383" w:firstLineChars="171"/>
        <w:rPr>
          <w:color w:val="000000"/>
          <w:sz w:val="24"/>
          <w:szCs w:val="24"/>
        </w:rPr>
      </w:pPr>
      <w:r>
        <w:rPr>
          <w:color w:val="000000"/>
          <w:sz w:val="24"/>
          <w:szCs w:val="24"/>
        </w:rPr>
        <w:t xml:space="preserve"> 合同特殊条款由</w:t>
      </w:r>
      <w:r>
        <w:rPr>
          <w:rFonts w:hint="eastAsia"/>
          <w:color w:val="000000"/>
          <w:sz w:val="24"/>
          <w:szCs w:val="24"/>
        </w:rPr>
        <w:t>供方</w:t>
      </w:r>
      <w:r>
        <w:rPr>
          <w:color w:val="000000"/>
          <w:sz w:val="24"/>
          <w:szCs w:val="24"/>
        </w:rPr>
        <w:t>和需方根据项目的具体情况协商拟订。</w:t>
      </w:r>
    </w:p>
    <w:p>
      <w:pPr>
        <w:autoSpaceDE w:val="0"/>
        <w:autoSpaceDN w:val="0"/>
        <w:adjustRightInd w:val="0"/>
        <w:spacing w:line="360" w:lineRule="auto"/>
        <w:ind w:firstLine="448" w:firstLineChars="200"/>
        <w:rPr>
          <w:sz w:val="24"/>
        </w:rPr>
      </w:pPr>
    </w:p>
    <w:p>
      <w:pPr>
        <w:widowControl/>
        <w:jc w:val="left"/>
        <w:rPr>
          <w:sz w:val="24"/>
        </w:rPr>
      </w:pPr>
      <w:r>
        <w:rPr>
          <w:sz w:val="24"/>
        </w:rPr>
        <w:br w:type="page"/>
      </w:r>
    </w:p>
    <w:p>
      <w:pPr>
        <w:pStyle w:val="19"/>
        <w:rPr>
          <w:rFonts w:ascii="Times New Roman" w:hAnsi="Times New Roman"/>
        </w:rPr>
      </w:pPr>
      <w:r>
        <w:rPr>
          <w:rFonts w:ascii="Times New Roman" w:hAnsi="Times New Roman"/>
        </w:rPr>
        <w:t>第五部分  投标文件格式</w:t>
      </w:r>
    </w:p>
    <w:p>
      <w:pPr>
        <w:autoSpaceDN w:val="0"/>
        <w:spacing w:line="360" w:lineRule="auto"/>
        <w:jc w:val="center"/>
        <w:rPr>
          <w:b/>
          <w:bCs/>
          <w:sz w:val="24"/>
        </w:rPr>
      </w:pPr>
      <w:r>
        <w:rPr>
          <w:b/>
          <w:bCs/>
          <w:sz w:val="24"/>
        </w:rPr>
        <w:t>投标文件封面格式</w:t>
      </w:r>
    </w:p>
    <w:p>
      <w:pPr>
        <w:autoSpaceDE w:val="0"/>
        <w:autoSpaceDN w:val="0"/>
        <w:adjustRightInd w:val="0"/>
        <w:spacing w:line="520" w:lineRule="exact"/>
      </w:pPr>
    </w:p>
    <w:p>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pPr>
        <w:autoSpaceDE w:val="0"/>
        <w:autoSpaceDN w:val="0"/>
        <w:adjustRightInd w:val="0"/>
        <w:spacing w:line="520" w:lineRule="exact"/>
        <w:rPr>
          <w:b/>
          <w:kern w:val="0"/>
          <w:sz w:val="36"/>
          <w:szCs w:val="36"/>
        </w:rPr>
      </w:pPr>
    </w:p>
    <w:p>
      <w:pPr>
        <w:autoSpaceDE w:val="0"/>
        <w:autoSpaceDN w:val="0"/>
        <w:adjustRightInd w:val="0"/>
        <w:spacing w:line="520" w:lineRule="exact"/>
        <w:jc w:val="center"/>
        <w:rPr>
          <w:b/>
          <w:color w:val="FF0000"/>
          <w:kern w:val="0"/>
          <w:sz w:val="24"/>
        </w:rPr>
      </w:pPr>
      <w:r>
        <w:rPr>
          <w:b/>
          <w:color w:val="FF0000"/>
          <w:kern w:val="0"/>
          <w:sz w:val="24"/>
        </w:rPr>
        <w:t>（加盖电子签章）</w:t>
      </w:r>
    </w:p>
    <w:p>
      <w:pPr>
        <w:spacing w:before="85" w:beforeLines="30" w:after="199" w:afterLines="70" w:line="540" w:lineRule="exact"/>
        <w:ind w:left="582" w:leftChars="300"/>
        <w:rPr>
          <w:b/>
          <w:sz w:val="34"/>
          <w:szCs w:val="34"/>
        </w:rPr>
      </w:pPr>
      <w:r>
        <w:rPr>
          <w:b/>
          <w:sz w:val="34"/>
          <w:szCs w:val="34"/>
        </w:rPr>
        <w:t>项目编号：</w:t>
      </w:r>
    </w:p>
    <w:p>
      <w:pPr>
        <w:spacing w:before="85" w:beforeLines="30" w:after="199" w:afterLines="70" w:line="540" w:lineRule="exact"/>
        <w:ind w:left="2027" w:leftChars="300" w:hanging="1445" w:hangingChars="446"/>
        <w:rPr>
          <w:b/>
          <w:sz w:val="34"/>
          <w:szCs w:val="34"/>
        </w:rPr>
      </w:pPr>
      <w:r>
        <w:rPr>
          <w:b/>
          <w:sz w:val="34"/>
          <w:szCs w:val="34"/>
        </w:rPr>
        <w:t>项目名称：</w:t>
      </w:r>
    </w:p>
    <w:p>
      <w:pPr>
        <w:spacing w:before="85" w:beforeLines="30" w:after="199" w:afterLines="70" w:line="540" w:lineRule="exact"/>
        <w:ind w:left="2027" w:leftChars="300" w:hanging="1445" w:hangingChars="446"/>
        <w:rPr>
          <w:b/>
          <w:sz w:val="34"/>
          <w:szCs w:val="34"/>
        </w:rPr>
      </w:pPr>
      <w:r>
        <w:rPr>
          <w:b/>
          <w:sz w:val="34"/>
          <w:szCs w:val="34"/>
        </w:rPr>
        <w:t>所投包号：</w:t>
      </w:r>
    </w:p>
    <w:p>
      <w:pPr>
        <w:spacing w:before="85" w:beforeLines="30" w:after="199" w:afterLines="70" w:line="540" w:lineRule="exact"/>
        <w:ind w:left="582" w:leftChars="300"/>
        <w:rPr>
          <w:b/>
          <w:sz w:val="34"/>
          <w:szCs w:val="34"/>
        </w:rPr>
      </w:pPr>
      <w:r>
        <w:rPr>
          <w:b/>
          <w:sz w:val="34"/>
          <w:szCs w:val="34"/>
        </w:rPr>
        <w:t>投标单位名称：</w:t>
      </w:r>
    </w:p>
    <w:p>
      <w:pPr>
        <w:spacing w:before="85" w:beforeLines="30" w:after="199" w:afterLines="70" w:line="540" w:lineRule="exact"/>
        <w:ind w:left="582" w:leftChars="300"/>
        <w:rPr>
          <w:b/>
          <w:sz w:val="34"/>
          <w:szCs w:val="34"/>
        </w:rPr>
      </w:pPr>
      <w:r>
        <w:rPr>
          <w:rFonts w:hint="eastAsia"/>
          <w:b/>
          <w:sz w:val="34"/>
          <w:szCs w:val="34"/>
        </w:rPr>
        <w:t>投标代表人姓名：</w:t>
      </w: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bCs/>
          <w:sz w:val="24"/>
        </w:rPr>
      </w:pPr>
      <w:r>
        <w:rPr>
          <w:b/>
          <w:sz w:val="34"/>
          <w:szCs w:val="34"/>
        </w:rPr>
        <w:t>投标日期：   年   月   日</w:t>
      </w:r>
    </w:p>
    <w:p>
      <w:pPr>
        <w:widowControl/>
        <w:jc w:val="left"/>
        <w:rPr>
          <w:b/>
          <w:bCs/>
          <w:sz w:val="24"/>
        </w:rPr>
      </w:pPr>
      <w:r>
        <w:rPr>
          <w:b/>
          <w:bCs/>
          <w:sz w:val="24"/>
        </w:rPr>
        <w:br w:type="page"/>
      </w:r>
    </w:p>
    <w:p>
      <w:pPr>
        <w:autoSpaceDN w:val="0"/>
        <w:spacing w:line="360" w:lineRule="auto"/>
        <w:jc w:val="center"/>
        <w:rPr>
          <w:b/>
          <w:bCs/>
          <w:sz w:val="24"/>
        </w:rPr>
      </w:pPr>
      <w:r>
        <w:rPr>
          <w:b/>
          <w:bCs/>
          <w:sz w:val="24"/>
        </w:rPr>
        <w:t>投标文件总目录</w:t>
      </w:r>
    </w:p>
    <w:p>
      <w:pPr>
        <w:autoSpaceDN w:val="0"/>
        <w:spacing w:line="360" w:lineRule="auto"/>
        <w:jc w:val="center"/>
        <w:rPr>
          <w:b/>
          <w:bCs/>
          <w:sz w:val="24"/>
        </w:rPr>
      </w:pPr>
      <w:r>
        <w:rPr>
          <w:b/>
          <w:bCs/>
          <w:sz w:val="24"/>
        </w:rPr>
        <w:t>（</w:t>
      </w:r>
      <w:r>
        <w:rPr>
          <w:rFonts w:hint="eastAsia"/>
          <w:b/>
          <w:bCs/>
          <w:sz w:val="24"/>
        </w:rPr>
        <w:t>投标人</w:t>
      </w:r>
      <w:r>
        <w:rPr>
          <w:b/>
          <w:bCs/>
          <w:sz w:val="24"/>
        </w:rPr>
        <w:t>自行编制）</w:t>
      </w:r>
    </w:p>
    <w:p>
      <w:pPr>
        <w:widowControl/>
        <w:jc w:val="center"/>
        <w:rPr>
          <w:b/>
          <w:sz w:val="24"/>
        </w:rPr>
      </w:pPr>
    </w:p>
    <w:p>
      <w:pPr>
        <w:widowControl/>
        <w:jc w:val="left"/>
        <w:rPr>
          <w:b/>
          <w:sz w:val="24"/>
        </w:rPr>
      </w:pPr>
      <w:r>
        <w:rPr>
          <w:b/>
          <w:sz w:val="24"/>
        </w:rPr>
        <w:br w:type="page"/>
      </w:r>
    </w:p>
    <w:p>
      <w:pPr>
        <w:widowControl/>
        <w:jc w:val="center"/>
        <w:rPr>
          <w:b/>
          <w:sz w:val="24"/>
        </w:rPr>
      </w:pPr>
      <w:r>
        <w:rPr>
          <w:b/>
          <w:sz w:val="24"/>
        </w:rPr>
        <w:t>评分因素及评标标准页码检索</w:t>
      </w:r>
    </w:p>
    <w:p>
      <w:pPr>
        <w:widowControl/>
        <w:jc w:val="center"/>
        <w:rPr>
          <w:b/>
          <w:sz w:val="24"/>
        </w:rPr>
      </w:pPr>
      <w:r>
        <w:rPr>
          <w:b/>
          <w:bCs/>
          <w:sz w:val="24"/>
        </w:rPr>
        <w:t>（需投标人按招标文件“评分因素及评标标准”中每个评分项逐项列明页码）</w:t>
      </w:r>
    </w:p>
    <w:p>
      <w:pPr>
        <w:widowControl/>
        <w:jc w:val="left"/>
        <w:rPr>
          <w:sz w:val="24"/>
        </w:rPr>
      </w:pPr>
      <w:r>
        <w:rPr>
          <w:sz w:val="24"/>
        </w:rPr>
        <w:br w:type="page"/>
      </w:r>
    </w:p>
    <w:p>
      <w:pPr>
        <w:tabs>
          <w:tab w:val="left" w:pos="360"/>
        </w:tabs>
        <w:spacing w:after="285" w:afterLines="100" w:line="360" w:lineRule="auto"/>
        <w:rPr>
          <w:b/>
          <w:sz w:val="24"/>
        </w:rPr>
      </w:pPr>
      <w:r>
        <w:rPr>
          <w:b/>
          <w:sz w:val="24"/>
        </w:rPr>
        <w:t>附件1</w:t>
      </w:r>
    </w:p>
    <w:p>
      <w:pPr>
        <w:autoSpaceDN w:val="0"/>
        <w:spacing w:line="360" w:lineRule="auto"/>
        <w:jc w:val="center"/>
        <w:rPr>
          <w:b/>
          <w:bCs/>
          <w:sz w:val="24"/>
        </w:rPr>
      </w:pPr>
      <w:r>
        <w:rPr>
          <w:b/>
          <w:bCs/>
          <w:sz w:val="24"/>
        </w:rPr>
        <w:t>投标书</w:t>
      </w:r>
    </w:p>
    <w:p>
      <w:pPr>
        <w:spacing w:line="360" w:lineRule="auto"/>
        <w:rPr>
          <w:sz w:val="24"/>
        </w:rPr>
      </w:pPr>
      <w:r>
        <w:rPr>
          <w:sz w:val="24"/>
        </w:rPr>
        <w:t>致：天津市政府采购中心</w:t>
      </w:r>
    </w:p>
    <w:p>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pPr>
        <w:spacing w:line="360" w:lineRule="auto"/>
        <w:ind w:firstLine="448" w:firstLineChars="200"/>
        <w:rPr>
          <w:sz w:val="24"/>
        </w:rPr>
      </w:pPr>
      <w:r>
        <w:rPr>
          <w:sz w:val="24"/>
        </w:rPr>
        <w:t>据此函，签字代表宣布同意如下：</w:t>
      </w:r>
    </w:p>
    <w:p>
      <w:pPr>
        <w:spacing w:line="360" w:lineRule="auto"/>
        <w:ind w:firstLine="448" w:firstLineChars="200"/>
        <w:rPr>
          <w:sz w:val="24"/>
        </w:rPr>
      </w:pPr>
      <w:r>
        <w:rPr>
          <w:sz w:val="24"/>
        </w:rPr>
        <w:t xml:space="preserve">1. </w:t>
      </w:r>
      <w:r>
        <w:rPr>
          <w:rFonts w:hint="eastAsia"/>
          <w:sz w:val="24"/>
        </w:rPr>
        <w:t>我公司所报综合折扣如下：</w:t>
      </w:r>
    </w:p>
    <w:p>
      <w:pPr>
        <w:spacing w:line="360" w:lineRule="auto"/>
        <w:ind w:firstLine="448" w:firstLineChars="200"/>
        <w:rPr>
          <w:sz w:val="24"/>
        </w:rPr>
      </w:pPr>
      <w:r>
        <w:rPr>
          <w:rFonts w:hint="eastAsia"/>
          <w:sz w:val="24"/>
        </w:rPr>
        <w:t>第一包：</w:t>
      </w:r>
      <w:r>
        <w:rPr>
          <w:sz w:val="24"/>
          <w:u w:val="single"/>
        </w:rPr>
        <w:t xml:space="preserve">      </w:t>
      </w:r>
      <w:r>
        <w:rPr>
          <w:rFonts w:hint="eastAsia"/>
          <w:sz w:val="24"/>
        </w:rPr>
        <w:t>%</w:t>
      </w:r>
      <w:r>
        <w:rPr>
          <w:sz w:val="24"/>
        </w:rPr>
        <w:t>，大写</w:t>
      </w:r>
      <w:r>
        <w:rPr>
          <w:rFonts w:hint="eastAsia"/>
          <w:sz w:val="24"/>
        </w:rPr>
        <w:t>：</w:t>
      </w:r>
      <w:r>
        <w:rPr>
          <w:sz w:val="24"/>
        </w:rPr>
        <w:t>百分之</w:t>
      </w:r>
      <w:r>
        <w:rPr>
          <w:sz w:val="24"/>
          <w:u w:val="single"/>
        </w:rPr>
        <w:t xml:space="preserve">                   </w:t>
      </w:r>
      <w:r>
        <w:rPr>
          <w:sz w:val="24"/>
        </w:rPr>
        <w:t>。</w:t>
      </w:r>
    </w:p>
    <w:p>
      <w:pPr>
        <w:spacing w:line="360" w:lineRule="auto"/>
        <w:ind w:firstLine="448" w:firstLineChars="200"/>
        <w:rPr>
          <w:sz w:val="24"/>
        </w:rPr>
      </w:pPr>
      <w:r>
        <w:rPr>
          <w:sz w:val="24"/>
        </w:rPr>
        <w:t>……</w:t>
      </w:r>
    </w:p>
    <w:p>
      <w:pPr>
        <w:spacing w:line="360" w:lineRule="auto"/>
        <w:ind w:firstLine="448" w:firstLineChars="200"/>
        <w:rPr>
          <w:sz w:val="24"/>
        </w:rPr>
      </w:pPr>
      <w:r>
        <w:rPr>
          <w:sz w:val="24"/>
        </w:rPr>
        <w:t>2. 我公司将按招标文件的规定履行合同责任和义务。</w:t>
      </w:r>
    </w:p>
    <w:p>
      <w:pPr>
        <w:spacing w:line="360" w:lineRule="auto"/>
        <w:ind w:firstLine="448" w:firstLineChars="200"/>
        <w:rPr>
          <w:sz w:val="24"/>
        </w:rPr>
      </w:pPr>
      <w:r>
        <w:rPr>
          <w:sz w:val="24"/>
        </w:rPr>
        <w:t>3. 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pPr>
        <w:spacing w:line="360" w:lineRule="auto"/>
        <w:ind w:firstLine="448" w:firstLineChars="200"/>
        <w:rPr>
          <w:sz w:val="24"/>
        </w:rPr>
      </w:pPr>
      <w:r>
        <w:rPr>
          <w:sz w:val="24"/>
        </w:rPr>
        <w:t>4. 我公司的投标有效期为开标之日起60天。</w:t>
      </w:r>
    </w:p>
    <w:p>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pPr>
        <w:spacing w:line="360" w:lineRule="auto"/>
        <w:ind w:firstLine="448" w:firstLineChars="200"/>
        <w:rPr>
          <w:sz w:val="24"/>
        </w:rPr>
      </w:pPr>
      <w:r>
        <w:rPr>
          <w:sz w:val="24"/>
        </w:rPr>
        <w:t>7. 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48" w:firstLineChars="200"/>
        <w:rPr>
          <w:sz w:val="24"/>
        </w:rPr>
      </w:pPr>
      <w:r>
        <w:rPr>
          <w:sz w:val="24"/>
        </w:rPr>
        <w:t>8. 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pPr>
        <w:spacing w:line="360" w:lineRule="auto"/>
        <w:ind w:firstLine="448" w:firstLineChars="200"/>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如违反上述承诺，我公司投标无效且接受相关部门依法作出的处罚，并承担通过相关媒体予以公布的任何风险和责任。</w:t>
      </w:r>
    </w:p>
    <w:p>
      <w:pPr>
        <w:spacing w:line="360" w:lineRule="auto"/>
        <w:ind w:firstLine="448" w:firstLineChars="200"/>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pPr>
        <w:spacing w:line="360" w:lineRule="auto"/>
        <w:ind w:firstLine="448" w:firstLineChars="200"/>
        <w:rPr>
          <w:sz w:val="24"/>
        </w:rPr>
      </w:pPr>
      <w:r>
        <w:rPr>
          <w:rFonts w:hint="eastAsia"/>
          <w:sz w:val="24"/>
        </w:rPr>
        <w:t>纳税人识别号：</w:t>
      </w:r>
    </w:p>
    <w:p>
      <w:pPr>
        <w:spacing w:line="360" w:lineRule="auto"/>
        <w:ind w:firstLine="448" w:firstLineChars="200"/>
        <w:rPr>
          <w:sz w:val="24"/>
        </w:rPr>
      </w:pPr>
      <w:r>
        <w:rPr>
          <w:rFonts w:hint="eastAsia"/>
          <w:sz w:val="24"/>
        </w:rPr>
        <w:t>地址、电话：</w:t>
      </w:r>
    </w:p>
    <w:p>
      <w:pPr>
        <w:spacing w:line="360" w:lineRule="auto"/>
        <w:ind w:firstLine="448" w:firstLineChars="200"/>
        <w:rPr>
          <w:sz w:val="24"/>
        </w:rPr>
      </w:pPr>
      <w:r>
        <w:rPr>
          <w:rFonts w:hint="eastAsia"/>
          <w:sz w:val="24"/>
        </w:rPr>
        <w:t>开户行及账号：</w:t>
      </w:r>
    </w:p>
    <w:p>
      <w:pPr>
        <w:spacing w:line="360" w:lineRule="auto"/>
        <w:ind w:firstLine="448" w:firstLineChars="200"/>
        <w:rPr>
          <w:sz w:val="24"/>
        </w:rPr>
      </w:pPr>
      <w:r>
        <w:rPr>
          <w:rFonts w:hint="eastAsia"/>
          <w:sz w:val="24"/>
        </w:rPr>
        <w:t>开具发票类型：□增值税专用发票         □增值税普通发票</w:t>
      </w:r>
    </w:p>
    <w:p>
      <w:pPr>
        <w:spacing w:line="360" w:lineRule="auto"/>
        <w:ind w:firstLine="448" w:firstLineChars="200"/>
        <w:rPr>
          <w:sz w:val="24"/>
        </w:rPr>
      </w:pPr>
      <w:r>
        <w:rPr>
          <w:rFonts w:hint="eastAsia"/>
          <w:sz w:val="24"/>
        </w:rPr>
        <w:t>13. 我公司选择招标代理服务费</w:t>
      </w:r>
      <w:r>
        <w:rPr>
          <w:sz w:val="24"/>
        </w:rPr>
        <w:t>发票领取方式（请自行选择以下任一方式并在相应</w:t>
      </w:r>
      <w:r>
        <w:rPr>
          <w:rFonts w:hint="eastAsia"/>
          <w:sz w:val="24"/>
        </w:rPr>
        <w:t>□里划“√”</w:t>
      </w:r>
      <w:r>
        <w:rPr>
          <w:sz w:val="24"/>
        </w:rPr>
        <w:t>）：</w:t>
      </w:r>
    </w:p>
    <w:p>
      <w:pPr>
        <w:spacing w:line="360" w:lineRule="auto"/>
        <w:ind w:firstLine="448" w:firstLineChars="200"/>
        <w:rPr>
          <w:b/>
          <w:sz w:val="24"/>
        </w:rPr>
      </w:pPr>
      <w:r>
        <w:rPr>
          <w:rFonts w:hint="eastAsia"/>
          <w:b/>
          <w:sz w:val="24"/>
        </w:rPr>
        <w:t>□</w:t>
      </w:r>
      <w:r>
        <w:rPr>
          <w:b/>
          <w:sz w:val="24"/>
        </w:rPr>
        <w:t>上门自取</w:t>
      </w:r>
    </w:p>
    <w:p>
      <w:pPr>
        <w:spacing w:line="360" w:lineRule="auto"/>
        <w:ind w:firstLine="448" w:firstLineChars="200"/>
        <w:rPr>
          <w:sz w:val="24"/>
        </w:rPr>
      </w:pPr>
    </w:p>
    <w:p>
      <w:pPr>
        <w:spacing w:line="360" w:lineRule="auto"/>
        <w:ind w:firstLine="448" w:firstLineChars="200"/>
        <w:rPr>
          <w:b/>
          <w:sz w:val="24"/>
        </w:rPr>
      </w:pPr>
      <w:r>
        <w:rPr>
          <w:rFonts w:hint="eastAsia"/>
          <w:b/>
          <w:sz w:val="24"/>
        </w:rPr>
        <w:t>□</w:t>
      </w:r>
      <w:r>
        <w:rPr>
          <w:b/>
          <w:sz w:val="24"/>
        </w:rPr>
        <w:t>到付邮寄</w:t>
      </w:r>
    </w:p>
    <w:p>
      <w:pPr>
        <w:spacing w:line="360" w:lineRule="auto"/>
        <w:ind w:firstLine="448" w:firstLineChars="200"/>
        <w:rPr>
          <w:sz w:val="24"/>
        </w:rPr>
      </w:pPr>
      <w:r>
        <w:rPr>
          <w:sz w:val="24"/>
        </w:rPr>
        <w:t>邮寄地址</w:t>
      </w:r>
      <w:r>
        <w:rPr>
          <w:rFonts w:hint="eastAsia"/>
          <w:sz w:val="24"/>
        </w:rPr>
        <w:t>、邮编</w:t>
      </w:r>
      <w:r>
        <w:rPr>
          <w:sz w:val="24"/>
        </w:rPr>
        <w:t>：</w:t>
      </w:r>
    </w:p>
    <w:p>
      <w:pPr>
        <w:spacing w:line="360" w:lineRule="auto"/>
        <w:ind w:firstLine="448" w:firstLineChars="200"/>
        <w:rPr>
          <w:sz w:val="24"/>
        </w:rPr>
      </w:pPr>
      <w:r>
        <w:rPr>
          <w:sz w:val="24"/>
        </w:rPr>
        <w:t>邮寄联系人、手机号码：</w:t>
      </w:r>
    </w:p>
    <w:p>
      <w:pPr>
        <w:spacing w:line="360" w:lineRule="auto"/>
        <w:ind w:firstLine="3808" w:firstLineChars="1700"/>
        <w:rPr>
          <w:sz w:val="24"/>
        </w:rPr>
      </w:pPr>
    </w:p>
    <w:p>
      <w:pPr>
        <w:spacing w:line="360" w:lineRule="auto"/>
        <w:ind w:firstLine="3808" w:firstLineChars="1700"/>
        <w:rPr>
          <w:sz w:val="24"/>
        </w:rPr>
      </w:pPr>
      <w:r>
        <w:rPr>
          <w:sz w:val="24"/>
        </w:rPr>
        <w:t>投标人名称：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rPr>
          <w:sz w:val="24"/>
        </w:rPr>
      </w:pPr>
    </w:p>
    <w:p>
      <w:pPr>
        <w:widowControl/>
        <w:jc w:val="left"/>
        <w:rPr>
          <w:sz w:val="24"/>
        </w:rPr>
      </w:pPr>
      <w:r>
        <w:rPr>
          <w:sz w:val="24"/>
        </w:rPr>
        <w:br w:type="page"/>
      </w:r>
    </w:p>
    <w:p>
      <w:pPr>
        <w:widowControl/>
        <w:jc w:val="left"/>
        <w:rPr>
          <w:b/>
          <w:sz w:val="24"/>
        </w:rPr>
      </w:pPr>
      <w:r>
        <w:rPr>
          <w:b/>
          <w:sz w:val="24"/>
        </w:rPr>
        <w:t>附件2</w:t>
      </w:r>
    </w:p>
    <w:p>
      <w:pPr>
        <w:autoSpaceDN w:val="0"/>
        <w:spacing w:line="360" w:lineRule="auto"/>
        <w:jc w:val="center"/>
        <w:rPr>
          <w:b/>
          <w:bCs/>
          <w:sz w:val="24"/>
        </w:rPr>
      </w:pPr>
    </w:p>
    <w:p>
      <w:pPr>
        <w:ind w:right="84"/>
        <w:jc w:val="center"/>
        <w:rPr>
          <w:b/>
          <w:sz w:val="24"/>
        </w:rPr>
      </w:pPr>
      <w:r>
        <w:rPr>
          <w:rFonts w:hint="eastAsia"/>
          <w:b/>
          <w:sz w:val="24"/>
        </w:rPr>
        <w:t>供应商资格声明函</w:t>
      </w:r>
    </w:p>
    <w:p>
      <w:pPr>
        <w:spacing w:line="360" w:lineRule="auto"/>
        <w:ind w:firstLine="420"/>
        <w:jc w:val="center"/>
        <w:rPr>
          <w:b/>
          <w:sz w:val="24"/>
        </w:rPr>
      </w:pPr>
    </w:p>
    <w:p>
      <w:pPr>
        <w:spacing w:line="360" w:lineRule="auto"/>
        <w:rPr>
          <w:sz w:val="24"/>
        </w:rPr>
      </w:pPr>
      <w:r>
        <w:rPr>
          <w:rFonts w:hint="eastAsia"/>
          <w:sz w:val="24"/>
        </w:rPr>
        <w:t>天津市政府采购中心：</w:t>
      </w:r>
    </w:p>
    <w:p>
      <w:pPr>
        <w:spacing w:line="360" w:lineRule="auto"/>
        <w:ind w:firstLine="448" w:firstLineChars="200"/>
        <w:rPr>
          <w:sz w:val="24"/>
        </w:rPr>
      </w:pPr>
      <w:r>
        <w:rPr>
          <w:rFonts w:hint="eastAsia"/>
          <w:sz w:val="24"/>
        </w:rPr>
        <w:t>我单位自愿参与本项目的政府采购活动，郑重承诺如下：</w:t>
      </w:r>
    </w:p>
    <w:p>
      <w:pPr>
        <w:spacing w:line="360" w:lineRule="auto"/>
        <w:ind w:firstLine="448" w:firstLineChars="200"/>
        <w:rPr>
          <w:sz w:val="24"/>
        </w:rPr>
      </w:pPr>
      <w:r>
        <w:rPr>
          <w:rFonts w:hint="eastAsia"/>
          <w:sz w:val="24"/>
        </w:rPr>
        <w:t>（一）我单位具有良好的商业信誉和健全的财务会计制度；</w:t>
      </w:r>
    </w:p>
    <w:p>
      <w:pPr>
        <w:spacing w:line="360" w:lineRule="auto"/>
        <w:ind w:firstLine="448" w:firstLineChars="200"/>
        <w:rPr>
          <w:sz w:val="24"/>
        </w:rPr>
      </w:pPr>
      <w:r>
        <w:rPr>
          <w:rFonts w:hint="eastAsia"/>
          <w:sz w:val="24"/>
        </w:rPr>
        <w:t>（二）我单位依法缴纳税收和社会保障资金；</w:t>
      </w:r>
    </w:p>
    <w:p>
      <w:pPr>
        <w:spacing w:line="360" w:lineRule="auto"/>
        <w:ind w:firstLine="448" w:firstLineChars="200"/>
        <w:rPr>
          <w:sz w:val="24"/>
        </w:rPr>
      </w:pPr>
      <w:r>
        <w:rPr>
          <w:rFonts w:hint="eastAsia"/>
          <w:sz w:val="24"/>
        </w:rPr>
        <w:t>（三）我单位具备履行合同所必需的设备和专业技术能力；</w:t>
      </w:r>
    </w:p>
    <w:p>
      <w:pPr>
        <w:spacing w:line="360" w:lineRule="auto"/>
        <w:ind w:firstLine="448" w:firstLineChars="200"/>
        <w:rPr>
          <w:sz w:val="24"/>
        </w:rPr>
      </w:pPr>
      <w:r>
        <w:rPr>
          <w:rFonts w:hint="eastAsia"/>
          <w:sz w:val="24"/>
        </w:rPr>
        <w:t>（四）参加政府采购活动前3年我单位在经营活动中没有重大违法记录；</w:t>
      </w:r>
    </w:p>
    <w:p>
      <w:pPr>
        <w:spacing w:line="360" w:lineRule="auto"/>
        <w:ind w:firstLine="448" w:firstLineChars="200"/>
        <w:rPr>
          <w:sz w:val="24"/>
        </w:rPr>
      </w:pPr>
      <w:r>
        <w:rPr>
          <w:rFonts w:hint="eastAsia"/>
          <w:sz w:val="24"/>
        </w:rPr>
        <w:t>（五）我单位不存在为采购项目提供整体设计、规范编制或者项目管理、监理、检测等服务后，再参加该采购项目的其他采购活动的情形。</w:t>
      </w:r>
    </w:p>
    <w:p>
      <w:pPr>
        <w:spacing w:line="360" w:lineRule="auto"/>
        <w:ind w:firstLine="448" w:firstLineChars="200"/>
        <w:rPr>
          <w:sz w:val="24"/>
        </w:rPr>
      </w:pPr>
      <w:r>
        <w:rPr>
          <w:rFonts w:hint="eastAsia"/>
          <w:sz w:val="24"/>
        </w:rPr>
        <w:t>（六）与我单位存在“单位负责人为同一人或者存在直接控股、管理关系”的其他单位信息如下：</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877"/>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jc w:val="center"/>
              <w:rPr>
                <w:szCs w:val="21"/>
              </w:rPr>
            </w:pPr>
            <w:r>
              <w:rPr>
                <w:rFonts w:hint="eastAsia"/>
                <w:szCs w:val="21"/>
              </w:rPr>
              <w:t>序号</w:t>
            </w:r>
          </w:p>
        </w:tc>
        <w:tc>
          <w:tcPr>
            <w:tcW w:w="3877" w:type="dxa"/>
            <w:vAlign w:val="center"/>
          </w:tcPr>
          <w:p>
            <w:pPr>
              <w:jc w:val="center"/>
              <w:rPr>
                <w:szCs w:val="21"/>
              </w:rPr>
            </w:pPr>
            <w:r>
              <w:rPr>
                <w:rFonts w:hint="eastAsia"/>
                <w:szCs w:val="21"/>
              </w:rPr>
              <w:t>单位名称</w:t>
            </w:r>
          </w:p>
        </w:tc>
        <w:tc>
          <w:tcPr>
            <w:tcW w:w="2842" w:type="dxa"/>
            <w:vAlign w:val="center"/>
          </w:tcPr>
          <w:p>
            <w:pPr>
              <w:jc w:val="center"/>
              <w:rPr>
                <w:szCs w:val="21"/>
              </w:rPr>
            </w:pPr>
            <w:r>
              <w:rPr>
                <w:rFonts w:hint="eastAsia"/>
                <w:szCs w:val="21"/>
              </w:rPr>
              <w:t>相互关系类型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jc w:val="center"/>
              <w:rPr>
                <w:szCs w:val="21"/>
              </w:rPr>
            </w:pPr>
            <w:r>
              <w:rPr>
                <w:rFonts w:hint="eastAsia"/>
                <w:szCs w:val="21"/>
              </w:rPr>
              <w:t>1</w:t>
            </w:r>
          </w:p>
        </w:tc>
        <w:tc>
          <w:tcPr>
            <w:tcW w:w="3877" w:type="dxa"/>
            <w:vAlign w:val="center"/>
          </w:tcPr>
          <w:p>
            <w:pPr>
              <w:jc w:val="center"/>
              <w:rPr>
                <w:szCs w:val="21"/>
              </w:rPr>
            </w:pPr>
          </w:p>
        </w:tc>
        <w:tc>
          <w:tcPr>
            <w:tcW w:w="2842"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jc w:val="center"/>
              <w:rPr>
                <w:szCs w:val="21"/>
              </w:rPr>
            </w:pPr>
            <w:r>
              <w:rPr>
                <w:rFonts w:hint="eastAsia"/>
                <w:szCs w:val="21"/>
              </w:rPr>
              <w:t>2</w:t>
            </w:r>
          </w:p>
        </w:tc>
        <w:tc>
          <w:tcPr>
            <w:tcW w:w="3877" w:type="dxa"/>
            <w:vAlign w:val="center"/>
          </w:tcPr>
          <w:p>
            <w:pPr>
              <w:jc w:val="center"/>
              <w:rPr>
                <w:szCs w:val="21"/>
              </w:rPr>
            </w:pPr>
          </w:p>
        </w:tc>
        <w:tc>
          <w:tcPr>
            <w:tcW w:w="2842"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jc w:val="center"/>
              <w:rPr>
                <w:szCs w:val="21"/>
              </w:rPr>
            </w:pPr>
            <w:r>
              <w:rPr>
                <w:rFonts w:hint="eastAsia"/>
                <w:szCs w:val="21"/>
              </w:rPr>
              <w:t>3</w:t>
            </w:r>
          </w:p>
        </w:tc>
        <w:tc>
          <w:tcPr>
            <w:tcW w:w="3877" w:type="dxa"/>
            <w:vAlign w:val="center"/>
          </w:tcPr>
          <w:p>
            <w:pPr>
              <w:jc w:val="center"/>
              <w:rPr>
                <w:szCs w:val="21"/>
              </w:rPr>
            </w:pPr>
          </w:p>
        </w:tc>
        <w:tc>
          <w:tcPr>
            <w:tcW w:w="2842" w:type="dxa"/>
            <w:vAlign w:val="center"/>
          </w:tcPr>
          <w:p>
            <w:pPr>
              <w:jc w:val="center"/>
              <w:rPr>
                <w:szCs w:val="21"/>
              </w:rPr>
            </w:pPr>
          </w:p>
        </w:tc>
      </w:tr>
    </w:tbl>
    <w:p>
      <w:pPr>
        <w:spacing w:line="360" w:lineRule="auto"/>
        <w:ind w:firstLine="448" w:firstLineChars="200"/>
        <w:rPr>
          <w:sz w:val="24"/>
        </w:rPr>
      </w:pPr>
      <w:r>
        <w:rPr>
          <w:rFonts w:hint="eastAsia"/>
          <w:sz w:val="24"/>
        </w:rPr>
        <w:t>上表未填写的，视为不存在第（六）条所列情形</w:t>
      </w:r>
    </w:p>
    <w:p>
      <w:pPr>
        <w:spacing w:line="360" w:lineRule="auto"/>
        <w:ind w:firstLine="448" w:firstLineChars="200"/>
        <w:rPr>
          <w:sz w:val="24"/>
        </w:rPr>
      </w:pPr>
    </w:p>
    <w:p>
      <w:pPr>
        <w:spacing w:line="360" w:lineRule="auto"/>
        <w:ind w:firstLine="448" w:firstLineChars="200"/>
        <w:rPr>
          <w:sz w:val="24"/>
        </w:rPr>
      </w:pPr>
      <w:r>
        <w:rPr>
          <w:rFonts w:hint="eastAsia"/>
          <w:sz w:val="24"/>
        </w:rPr>
        <w:t>上述声明真实有效，否则我单位承担全部责任和不利后果。</w:t>
      </w:r>
    </w:p>
    <w:p>
      <w:pPr>
        <w:spacing w:line="360" w:lineRule="auto"/>
        <w:ind w:firstLine="448" w:firstLineChars="200"/>
        <w:rPr>
          <w:sz w:val="24"/>
        </w:rPr>
      </w:pPr>
    </w:p>
    <w:p>
      <w:pPr>
        <w:spacing w:line="360" w:lineRule="auto"/>
        <w:ind w:firstLine="224" w:firstLineChars="100"/>
        <w:rPr>
          <w:sz w:val="24"/>
        </w:rPr>
      </w:pPr>
      <w:r>
        <w:rPr>
          <w:sz w:val="24"/>
        </w:rPr>
        <w:t>投标人名称：</w:t>
      </w:r>
    </w:p>
    <w:p>
      <w:pPr>
        <w:spacing w:line="360" w:lineRule="auto"/>
        <w:ind w:firstLine="224" w:firstLineChars="100"/>
        <w:rPr>
          <w:sz w:val="24"/>
        </w:rPr>
      </w:pPr>
    </w:p>
    <w:p>
      <w:pPr>
        <w:spacing w:line="360" w:lineRule="auto"/>
        <w:ind w:firstLine="224" w:firstLineChars="100"/>
        <w:rPr>
          <w:position w:val="-40"/>
          <w:sz w:val="24"/>
        </w:rPr>
      </w:pPr>
      <w:r>
        <w:rPr>
          <w:sz w:val="24"/>
        </w:rPr>
        <w:t xml:space="preserve">日期：  </w:t>
      </w:r>
    </w:p>
    <w:p>
      <w:pPr>
        <w:autoSpaceDN w:val="0"/>
        <w:spacing w:line="360" w:lineRule="auto"/>
        <w:jc w:val="center"/>
        <w:rPr>
          <w:b/>
          <w:bCs/>
          <w:sz w:val="24"/>
        </w:rPr>
      </w:pPr>
    </w:p>
    <w:p>
      <w:pPr>
        <w:widowControl/>
        <w:jc w:val="left"/>
        <w:rPr>
          <w:b/>
          <w:bCs/>
          <w:sz w:val="24"/>
        </w:rPr>
      </w:pPr>
      <w:r>
        <w:rPr>
          <w:b/>
          <w:bCs/>
          <w:sz w:val="24"/>
        </w:rPr>
        <w:br w:type="page"/>
      </w:r>
    </w:p>
    <w:p>
      <w:pPr>
        <w:spacing w:line="460" w:lineRule="exact"/>
        <w:rPr>
          <w:b/>
          <w:sz w:val="24"/>
        </w:rPr>
      </w:pPr>
      <w:r>
        <w:rPr>
          <w:rFonts w:hint="eastAsia"/>
          <w:b/>
          <w:bCs/>
          <w:sz w:val="24"/>
        </w:rPr>
        <w:t>附件2-1：招标文件第一部分供应商资格要求的证件</w:t>
      </w:r>
    </w:p>
    <w:p>
      <w:pPr>
        <w:widowControl/>
        <w:jc w:val="left"/>
        <w:rPr>
          <w:b/>
          <w:bCs/>
          <w:sz w:val="24"/>
        </w:rPr>
      </w:pPr>
      <w:r>
        <w:rPr>
          <w:b/>
          <w:bCs/>
          <w:sz w:val="24"/>
        </w:rPr>
        <w:br w:type="page"/>
      </w:r>
    </w:p>
    <w:p>
      <w:pPr>
        <w:autoSpaceDN w:val="0"/>
        <w:spacing w:line="360" w:lineRule="auto"/>
        <w:rPr>
          <w:b/>
          <w:bCs/>
          <w:sz w:val="24"/>
        </w:rPr>
      </w:pPr>
      <w:r>
        <w:rPr>
          <w:rFonts w:hint="eastAsia"/>
          <w:b/>
          <w:bCs/>
          <w:sz w:val="24"/>
        </w:rPr>
        <w:t>附件3</w:t>
      </w:r>
    </w:p>
    <w:p>
      <w:pPr>
        <w:autoSpaceDN w:val="0"/>
        <w:spacing w:line="360" w:lineRule="auto"/>
        <w:jc w:val="center"/>
        <w:rPr>
          <w:b/>
          <w:bCs/>
          <w:sz w:val="24"/>
        </w:rPr>
      </w:pPr>
    </w:p>
    <w:p>
      <w:pPr>
        <w:autoSpaceDN w:val="0"/>
        <w:spacing w:line="360" w:lineRule="auto"/>
        <w:jc w:val="center"/>
        <w:rPr>
          <w:b/>
          <w:bCs/>
          <w:sz w:val="24"/>
        </w:rPr>
      </w:pPr>
      <w:r>
        <w:rPr>
          <w:b/>
          <w:bCs/>
          <w:sz w:val="24"/>
        </w:rPr>
        <w:t>开标一览表</w:t>
      </w:r>
    </w:p>
    <w:p>
      <w:pPr>
        <w:ind w:right="84"/>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rPr>
      </w:pPr>
      <w:r>
        <w:rPr>
          <w:sz w:val="24"/>
        </w:rPr>
        <w:t xml:space="preserve">                                                       </w:t>
      </w:r>
    </w:p>
    <w:tbl>
      <w:tblPr>
        <w:tblStyle w:val="29"/>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3634"/>
        <w:gridCol w:w="1730"/>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7" w:type="dxa"/>
            <w:vAlign w:val="center"/>
          </w:tcPr>
          <w:p>
            <w:pPr>
              <w:spacing w:line="460" w:lineRule="exact"/>
              <w:jc w:val="center"/>
              <w:rPr>
                <w:sz w:val="24"/>
              </w:rPr>
            </w:pPr>
            <w:r>
              <w:rPr>
                <w:sz w:val="24"/>
              </w:rPr>
              <w:t>包号</w:t>
            </w:r>
          </w:p>
        </w:tc>
        <w:tc>
          <w:tcPr>
            <w:tcW w:w="3634" w:type="dxa"/>
            <w:vAlign w:val="center"/>
          </w:tcPr>
          <w:p>
            <w:pPr>
              <w:spacing w:line="460" w:lineRule="exact"/>
              <w:jc w:val="center"/>
              <w:rPr>
                <w:sz w:val="24"/>
              </w:rPr>
            </w:pPr>
            <w:r>
              <w:rPr>
                <w:sz w:val="24"/>
              </w:rPr>
              <w:t>服务名称</w:t>
            </w:r>
          </w:p>
        </w:tc>
        <w:tc>
          <w:tcPr>
            <w:tcW w:w="1730" w:type="dxa"/>
            <w:vAlign w:val="center"/>
          </w:tcPr>
          <w:p>
            <w:pPr>
              <w:spacing w:line="460" w:lineRule="exact"/>
              <w:jc w:val="center"/>
              <w:rPr>
                <w:sz w:val="24"/>
              </w:rPr>
            </w:pPr>
            <w:r>
              <w:rPr>
                <w:rFonts w:hint="eastAsia"/>
                <w:sz w:val="24"/>
              </w:rPr>
              <w:t>综合</w:t>
            </w:r>
            <w:r>
              <w:rPr>
                <w:sz w:val="24"/>
              </w:rPr>
              <w:t>折扣</w:t>
            </w:r>
          </w:p>
        </w:tc>
        <w:tc>
          <w:tcPr>
            <w:tcW w:w="2107" w:type="dxa"/>
            <w:vAlign w:val="center"/>
          </w:tcPr>
          <w:p>
            <w:pPr>
              <w:spacing w:line="460" w:lineRule="exact"/>
              <w:jc w:val="center"/>
              <w:rPr>
                <w:sz w:val="24"/>
              </w:rPr>
            </w:pPr>
            <w:r>
              <w:rPr>
                <w:rFonts w:hint="eastAsia"/>
                <w:sz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7" w:type="dxa"/>
            <w:vAlign w:val="center"/>
          </w:tcPr>
          <w:p>
            <w:pPr>
              <w:spacing w:line="460" w:lineRule="exact"/>
              <w:jc w:val="center"/>
              <w:rPr>
                <w:sz w:val="24"/>
                <w:szCs w:val="24"/>
              </w:rPr>
            </w:pPr>
            <w:r>
              <w:rPr>
                <w:rFonts w:hint="eastAsia"/>
                <w:sz w:val="24"/>
                <w:szCs w:val="24"/>
              </w:rPr>
              <w:t>1</w:t>
            </w:r>
          </w:p>
        </w:tc>
        <w:tc>
          <w:tcPr>
            <w:tcW w:w="3634" w:type="dxa"/>
            <w:vAlign w:val="center"/>
          </w:tcPr>
          <w:p>
            <w:pPr>
              <w:spacing w:line="460" w:lineRule="exact"/>
              <w:jc w:val="center"/>
              <w:rPr>
                <w:sz w:val="24"/>
                <w:szCs w:val="24"/>
              </w:rPr>
            </w:pPr>
          </w:p>
        </w:tc>
        <w:tc>
          <w:tcPr>
            <w:tcW w:w="1730" w:type="dxa"/>
            <w:vAlign w:val="center"/>
          </w:tcPr>
          <w:p>
            <w:pPr>
              <w:spacing w:line="460" w:lineRule="exact"/>
              <w:jc w:val="center"/>
              <w:rPr>
                <w:sz w:val="24"/>
                <w:szCs w:val="24"/>
              </w:rPr>
            </w:pPr>
            <w:r>
              <w:rPr>
                <w:rFonts w:hint="eastAsia"/>
                <w:sz w:val="24"/>
                <w:szCs w:val="24"/>
              </w:rPr>
              <w:t>%</w:t>
            </w:r>
          </w:p>
        </w:tc>
        <w:tc>
          <w:tcPr>
            <w:tcW w:w="2107" w:type="dxa"/>
            <w:vAlign w:val="center"/>
          </w:tcPr>
          <w:p>
            <w:pPr>
              <w:spacing w:line="460" w:lineRule="exact"/>
              <w:jc w:val="center"/>
              <w:rPr>
                <w:sz w:val="24"/>
                <w:szCs w:val="24"/>
              </w:rPr>
            </w:pPr>
            <w:r>
              <w:rPr>
                <w:sz w:val="24"/>
                <w:szCs w:val="24"/>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7" w:type="dxa"/>
            <w:vAlign w:val="center"/>
          </w:tcPr>
          <w:p>
            <w:pPr>
              <w:spacing w:line="460" w:lineRule="exact"/>
              <w:jc w:val="center"/>
              <w:rPr>
                <w:sz w:val="24"/>
                <w:szCs w:val="24"/>
              </w:rPr>
            </w:pPr>
          </w:p>
        </w:tc>
        <w:tc>
          <w:tcPr>
            <w:tcW w:w="3634" w:type="dxa"/>
            <w:vAlign w:val="center"/>
          </w:tcPr>
          <w:p>
            <w:pPr>
              <w:spacing w:line="460" w:lineRule="exact"/>
              <w:jc w:val="center"/>
              <w:rPr>
                <w:sz w:val="24"/>
                <w:szCs w:val="24"/>
              </w:rPr>
            </w:pPr>
          </w:p>
        </w:tc>
        <w:tc>
          <w:tcPr>
            <w:tcW w:w="1730" w:type="dxa"/>
            <w:vAlign w:val="center"/>
          </w:tcPr>
          <w:p>
            <w:pPr>
              <w:spacing w:line="460" w:lineRule="exact"/>
              <w:jc w:val="center"/>
              <w:rPr>
                <w:sz w:val="24"/>
                <w:szCs w:val="24"/>
              </w:rPr>
            </w:pPr>
          </w:p>
        </w:tc>
        <w:tc>
          <w:tcPr>
            <w:tcW w:w="2107" w:type="dxa"/>
            <w:vAlign w:val="center"/>
          </w:tcPr>
          <w:p>
            <w:pPr>
              <w:spacing w:line="4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7" w:type="dxa"/>
            <w:vAlign w:val="center"/>
          </w:tcPr>
          <w:p>
            <w:pPr>
              <w:spacing w:line="460" w:lineRule="exact"/>
              <w:jc w:val="center"/>
              <w:rPr>
                <w:sz w:val="24"/>
                <w:szCs w:val="24"/>
              </w:rPr>
            </w:pPr>
          </w:p>
        </w:tc>
        <w:tc>
          <w:tcPr>
            <w:tcW w:w="3634" w:type="dxa"/>
            <w:vAlign w:val="center"/>
          </w:tcPr>
          <w:p>
            <w:pPr>
              <w:spacing w:line="460" w:lineRule="exact"/>
              <w:jc w:val="center"/>
              <w:rPr>
                <w:sz w:val="24"/>
                <w:szCs w:val="24"/>
              </w:rPr>
            </w:pPr>
          </w:p>
        </w:tc>
        <w:tc>
          <w:tcPr>
            <w:tcW w:w="1730" w:type="dxa"/>
            <w:vAlign w:val="center"/>
          </w:tcPr>
          <w:p>
            <w:pPr>
              <w:spacing w:line="460" w:lineRule="exact"/>
              <w:jc w:val="center"/>
              <w:rPr>
                <w:sz w:val="24"/>
                <w:szCs w:val="24"/>
              </w:rPr>
            </w:pPr>
          </w:p>
        </w:tc>
        <w:tc>
          <w:tcPr>
            <w:tcW w:w="2107" w:type="dxa"/>
            <w:vAlign w:val="center"/>
          </w:tcPr>
          <w:p>
            <w:pPr>
              <w:spacing w:line="460" w:lineRule="exact"/>
              <w:jc w:val="center"/>
              <w:rPr>
                <w:sz w:val="24"/>
                <w:szCs w:val="24"/>
              </w:rPr>
            </w:pPr>
          </w:p>
        </w:tc>
      </w:tr>
    </w:tbl>
    <w:p>
      <w:pPr>
        <w:spacing w:line="360" w:lineRule="auto"/>
        <w:ind w:right="84" w:firstLine="420"/>
        <w:rPr>
          <w:sz w:val="24"/>
        </w:rPr>
      </w:pPr>
      <w:r>
        <w:rPr>
          <w:sz w:val="24"/>
        </w:rPr>
        <w:t>注</w:t>
      </w:r>
      <w:r>
        <w:rPr>
          <w:rFonts w:hint="eastAsia"/>
          <w:sz w:val="24"/>
        </w:rPr>
        <w:t>：</w:t>
      </w:r>
    </w:p>
    <w:p>
      <w:pPr>
        <w:spacing w:line="360" w:lineRule="auto"/>
        <w:ind w:right="84" w:firstLine="420"/>
        <w:rPr>
          <w:color w:val="auto"/>
          <w:sz w:val="24"/>
          <w:highlight w:val="none"/>
        </w:rPr>
      </w:pPr>
      <w:r>
        <w:rPr>
          <w:rFonts w:hint="eastAsia"/>
          <w:sz w:val="24"/>
        </w:rPr>
        <w:t>1. 以上价格包含人员费用、食材费用、配送费用、运输保险费用、装卸费用、管</w:t>
      </w:r>
      <w:r>
        <w:rPr>
          <w:rFonts w:hint="eastAsia"/>
          <w:color w:val="auto"/>
          <w:sz w:val="24"/>
          <w:highlight w:val="none"/>
        </w:rPr>
        <w:t>理费、利润税金等为完成招标文件规定的一切工作所需的全部费用。</w:t>
      </w:r>
    </w:p>
    <w:p>
      <w:pPr>
        <w:spacing w:line="360" w:lineRule="auto"/>
        <w:ind w:right="84" w:firstLine="420"/>
        <w:rPr>
          <w:color w:val="auto"/>
          <w:sz w:val="24"/>
          <w:highlight w:val="none"/>
        </w:rPr>
      </w:pPr>
      <w:r>
        <w:rPr>
          <w:rFonts w:hint="eastAsia"/>
          <w:color w:val="auto"/>
          <w:sz w:val="24"/>
          <w:highlight w:val="none"/>
        </w:rPr>
        <w:t>2. 我公司若中标，在整个服务期内，</w:t>
      </w:r>
      <w:r>
        <w:rPr>
          <w:rFonts w:hint="eastAsia" w:eastAsia="......."/>
          <w:color w:val="auto"/>
          <w:kern w:val="0"/>
          <w:sz w:val="24"/>
          <w:szCs w:val="24"/>
          <w:highlight w:val="none"/>
        </w:rPr>
        <w:t>采购人与中标供应商每半个月进行一次市场询价</w:t>
      </w:r>
      <w:r>
        <w:rPr>
          <w:rFonts w:hint="eastAsia" w:eastAsia="......."/>
          <w:color w:val="auto"/>
          <w:kern w:val="0"/>
          <w:sz w:val="24"/>
          <w:szCs w:val="24"/>
          <w:highlight w:val="none"/>
          <w:lang w:eastAsia="zh-CN"/>
        </w:rPr>
        <w:t>，（范围包括</w:t>
      </w:r>
      <w:r>
        <w:rPr>
          <w:rFonts w:hint="eastAsia" w:ascii="Times New Roman" w:hAnsi="Times New Roman" w:cs="Times New Roman"/>
          <w:color w:val="auto"/>
          <w:sz w:val="24"/>
          <w:highlight w:val="none"/>
          <w:lang w:eastAsia="zh-CN"/>
        </w:rPr>
        <w:t>天津河东区大直沽菜市场、天津河东区大王庄菜市场、</w:t>
      </w:r>
      <w:r>
        <w:rPr>
          <w:rFonts w:ascii="Times New Roman" w:hAnsi="Times New Roman" w:cs="Times New Roman"/>
          <w:color w:val="auto"/>
          <w:sz w:val="24"/>
          <w:highlight w:val="none"/>
        </w:rPr>
        <w:t>天津</w:t>
      </w:r>
      <w:r>
        <w:rPr>
          <w:rFonts w:hint="eastAsia" w:ascii="Times New Roman" w:hAnsi="Times New Roman" w:cs="Times New Roman"/>
          <w:color w:val="auto"/>
          <w:sz w:val="24"/>
          <w:highlight w:val="none"/>
          <w:lang w:eastAsia="zh-CN"/>
        </w:rPr>
        <w:t>南开区广开街菜市场、</w:t>
      </w:r>
      <w:r>
        <w:rPr>
          <w:rFonts w:ascii="Times New Roman" w:hAnsi="Times New Roman" w:cs="Times New Roman"/>
          <w:color w:val="auto"/>
          <w:sz w:val="24"/>
          <w:highlight w:val="none"/>
        </w:rPr>
        <w:t>华润万家超市</w:t>
      </w:r>
      <w:r>
        <w:rPr>
          <w:rFonts w:hint="eastAsia" w:ascii="Times New Roman" w:hAnsi="Times New Roman" w:cs="Times New Roman"/>
          <w:color w:val="auto"/>
          <w:sz w:val="24"/>
          <w:highlight w:val="none"/>
          <w:lang w:eastAsia="zh-CN"/>
        </w:rPr>
        <w:t>、</w:t>
      </w:r>
      <w:r>
        <w:rPr>
          <w:rFonts w:hint="eastAsia" w:cs="Times New Roman"/>
          <w:color w:val="auto"/>
          <w:sz w:val="24"/>
          <w:highlight w:val="none"/>
          <w:lang w:eastAsia="zh-CN"/>
        </w:rPr>
        <w:t>物美超市、</w:t>
      </w:r>
      <w:r>
        <w:rPr>
          <w:rFonts w:hint="eastAsia" w:ascii="Times New Roman" w:hAnsi="Times New Roman" w:cs="Times New Roman"/>
          <w:color w:val="auto"/>
          <w:sz w:val="24"/>
          <w:highlight w:val="none"/>
          <w:lang w:eastAsia="zh-CN"/>
        </w:rPr>
        <w:t>沃尔玛超市中不少于</w:t>
      </w:r>
      <w:r>
        <w:rPr>
          <w:rFonts w:hint="eastAsia" w:ascii="Times New Roman" w:hAnsi="Times New Roman" w:cs="Times New Roman"/>
          <w:color w:val="auto"/>
          <w:sz w:val="24"/>
          <w:highlight w:val="none"/>
          <w:lang w:val="en-US" w:eastAsia="zh-CN"/>
        </w:rPr>
        <w:t>3家</w:t>
      </w:r>
      <w:r>
        <w:rPr>
          <w:rFonts w:hint="eastAsia" w:cs="Times New Roman"/>
          <w:color w:val="auto"/>
          <w:sz w:val="24"/>
          <w:highlight w:val="none"/>
          <w:lang w:val="en-US" w:eastAsia="zh-CN"/>
        </w:rPr>
        <w:t>）确定之后半个月的基准单价，基准单价=市场询价中同等食材平均单价，中标供应商每日配送食材的单价≤基准单价×投标折扣，</w:t>
      </w:r>
    </w:p>
    <w:p>
      <w:pPr>
        <w:spacing w:line="360" w:lineRule="auto"/>
        <w:ind w:right="84" w:firstLine="420"/>
        <w:rPr>
          <w:sz w:val="24"/>
        </w:rPr>
      </w:pPr>
    </w:p>
    <w:p>
      <w:pPr>
        <w:spacing w:line="360" w:lineRule="auto"/>
        <w:ind w:firstLine="3808" w:firstLineChars="1700"/>
        <w:rPr>
          <w:sz w:val="24"/>
        </w:rPr>
      </w:pPr>
      <w:r>
        <w:rPr>
          <w:sz w:val="24"/>
        </w:rPr>
        <w:t>投标人名称：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ind w:right="84" w:firstLine="420"/>
        <w:rPr>
          <w:sz w:val="24"/>
        </w:rPr>
      </w:pPr>
    </w:p>
    <w:p>
      <w:pPr>
        <w:widowControl/>
        <w:jc w:val="left"/>
        <w:rPr>
          <w:sz w:val="24"/>
        </w:rPr>
      </w:pPr>
      <w:r>
        <w:rPr>
          <w:sz w:val="24"/>
        </w:rPr>
        <w:br w:type="page"/>
      </w:r>
    </w:p>
    <w:p>
      <w:pPr>
        <w:tabs>
          <w:tab w:val="left" w:pos="360"/>
        </w:tabs>
        <w:spacing w:line="360" w:lineRule="auto"/>
        <w:rPr>
          <w:b/>
          <w:sz w:val="24"/>
        </w:rPr>
      </w:pPr>
      <w:r>
        <w:rPr>
          <w:b/>
          <w:sz w:val="24"/>
        </w:rPr>
        <w:t>附件</w:t>
      </w:r>
      <w:r>
        <w:rPr>
          <w:rFonts w:hint="eastAsia"/>
          <w:b/>
          <w:sz w:val="24"/>
        </w:rPr>
        <w:t>4</w:t>
      </w:r>
    </w:p>
    <w:p>
      <w:pPr>
        <w:autoSpaceDN w:val="0"/>
        <w:spacing w:line="360" w:lineRule="auto"/>
        <w:jc w:val="center"/>
        <w:rPr>
          <w:b/>
          <w:bCs/>
          <w:sz w:val="24"/>
        </w:rPr>
      </w:pPr>
      <w:r>
        <w:rPr>
          <w:b/>
          <w:bCs/>
          <w:sz w:val="24"/>
        </w:rPr>
        <w:t>商务要求点对点应答表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2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2231"/>
        <w:gridCol w:w="2551"/>
        <w:gridCol w:w="1135"/>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trPr>
        <w:tc>
          <w:tcPr>
            <w:tcW w:w="1705" w:type="dxa"/>
            <w:shd w:val="clear" w:color="auto" w:fill="auto"/>
            <w:vAlign w:val="center"/>
          </w:tcPr>
          <w:p>
            <w:pPr>
              <w:widowControl/>
              <w:jc w:val="center"/>
              <w:rPr>
                <w:color w:val="000000"/>
                <w:kern w:val="0"/>
                <w:szCs w:val="21"/>
              </w:rPr>
            </w:pPr>
            <w:r>
              <w:rPr>
                <w:color w:val="000000"/>
                <w:kern w:val="0"/>
                <w:szCs w:val="21"/>
              </w:rPr>
              <w:t>序号</w:t>
            </w:r>
          </w:p>
        </w:tc>
        <w:tc>
          <w:tcPr>
            <w:tcW w:w="2231" w:type="dxa"/>
            <w:shd w:val="clear" w:color="auto" w:fill="auto"/>
            <w:vAlign w:val="center"/>
          </w:tcPr>
          <w:p>
            <w:pPr>
              <w:widowControl/>
              <w:jc w:val="center"/>
              <w:rPr>
                <w:color w:val="000000"/>
                <w:kern w:val="0"/>
                <w:szCs w:val="21"/>
              </w:rPr>
            </w:pPr>
            <w:r>
              <w:rPr>
                <w:color w:val="000000"/>
                <w:kern w:val="0"/>
                <w:szCs w:val="21"/>
              </w:rPr>
              <w:t>招标要求</w:t>
            </w:r>
          </w:p>
        </w:tc>
        <w:tc>
          <w:tcPr>
            <w:tcW w:w="2551" w:type="dxa"/>
            <w:shd w:val="clear" w:color="auto" w:fill="auto"/>
            <w:vAlign w:val="center"/>
          </w:tcPr>
          <w:p>
            <w:pPr>
              <w:widowControl/>
              <w:jc w:val="center"/>
              <w:rPr>
                <w:color w:val="000000"/>
                <w:kern w:val="0"/>
                <w:szCs w:val="21"/>
              </w:rPr>
            </w:pPr>
            <w:r>
              <w:rPr>
                <w:color w:val="000000"/>
                <w:kern w:val="0"/>
                <w:szCs w:val="21"/>
              </w:rPr>
              <w:t>投标应答</w:t>
            </w:r>
          </w:p>
        </w:tc>
        <w:tc>
          <w:tcPr>
            <w:tcW w:w="1135" w:type="dxa"/>
            <w:shd w:val="clear" w:color="auto" w:fill="auto"/>
            <w:vAlign w:val="center"/>
          </w:tcPr>
          <w:p>
            <w:pPr>
              <w:widowControl/>
              <w:jc w:val="center"/>
              <w:rPr>
                <w:color w:val="000000"/>
                <w:kern w:val="0"/>
                <w:szCs w:val="21"/>
              </w:rPr>
            </w:pPr>
            <w:r>
              <w:rPr>
                <w:color w:val="000000"/>
                <w:kern w:val="0"/>
                <w:szCs w:val="21"/>
              </w:rPr>
              <w:t>偏离说明</w:t>
            </w:r>
          </w:p>
        </w:tc>
        <w:tc>
          <w:tcPr>
            <w:tcW w:w="1133" w:type="dxa"/>
            <w:shd w:val="clear" w:color="auto" w:fill="auto"/>
            <w:vAlign w:val="center"/>
          </w:tcPr>
          <w:p>
            <w:pPr>
              <w:widowControl/>
              <w:jc w:val="center"/>
              <w:rPr>
                <w:color w:val="000000"/>
                <w:kern w:val="0"/>
                <w:szCs w:val="21"/>
              </w:rPr>
            </w:pPr>
            <w:r>
              <w:rPr>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5" w:type="dxa"/>
            <w:gridSpan w:val="5"/>
            <w:shd w:val="clear" w:color="auto" w:fill="auto"/>
            <w:vAlign w:val="center"/>
          </w:tcPr>
          <w:p>
            <w:pPr>
              <w:widowControl/>
              <w:jc w:val="left"/>
              <w:rPr>
                <w:color w:val="000000"/>
                <w:kern w:val="0"/>
                <w:szCs w:val="21"/>
              </w:rPr>
            </w:pPr>
            <w:r>
              <w:rPr>
                <w:color w:val="000000"/>
                <w:kern w:val="0"/>
                <w:szCs w:val="21"/>
              </w:rPr>
              <w:t>（一）报价要求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 w:hRule="atLeast"/>
        </w:trPr>
        <w:tc>
          <w:tcPr>
            <w:tcW w:w="1705" w:type="dxa"/>
            <w:shd w:val="clear" w:color="auto" w:fill="auto"/>
            <w:vAlign w:val="center"/>
          </w:tcPr>
          <w:p>
            <w:pPr>
              <w:widowControl/>
              <w:jc w:val="left"/>
              <w:rPr>
                <w:color w:val="000000"/>
                <w:kern w:val="0"/>
                <w:szCs w:val="21"/>
              </w:rPr>
            </w:pPr>
            <w:r>
              <w:rPr>
                <w:color w:val="000000"/>
                <w:kern w:val="0"/>
                <w:szCs w:val="21"/>
              </w:rPr>
              <w:t>　</w:t>
            </w:r>
          </w:p>
        </w:tc>
        <w:tc>
          <w:tcPr>
            <w:tcW w:w="2231" w:type="dxa"/>
            <w:shd w:val="clear" w:color="auto" w:fill="auto"/>
            <w:vAlign w:val="center"/>
          </w:tcPr>
          <w:p>
            <w:pPr>
              <w:widowControl/>
              <w:jc w:val="left"/>
              <w:rPr>
                <w:color w:val="000000"/>
                <w:kern w:val="0"/>
                <w:szCs w:val="21"/>
              </w:rPr>
            </w:pPr>
            <w:r>
              <w:rPr>
                <w:color w:val="000000"/>
                <w:kern w:val="0"/>
                <w:szCs w:val="21"/>
              </w:rPr>
              <w:t>　</w:t>
            </w:r>
          </w:p>
        </w:tc>
        <w:tc>
          <w:tcPr>
            <w:tcW w:w="2551" w:type="dxa"/>
            <w:shd w:val="clear" w:color="auto" w:fill="auto"/>
            <w:vAlign w:val="center"/>
          </w:tcPr>
          <w:p>
            <w:pPr>
              <w:widowControl/>
              <w:jc w:val="left"/>
              <w:rPr>
                <w:color w:val="000000"/>
                <w:kern w:val="0"/>
                <w:szCs w:val="21"/>
              </w:rPr>
            </w:pPr>
            <w:r>
              <w:rPr>
                <w:color w:val="000000"/>
                <w:kern w:val="0"/>
                <w:szCs w:val="21"/>
              </w:rPr>
              <w:t>　</w:t>
            </w:r>
          </w:p>
        </w:tc>
        <w:tc>
          <w:tcPr>
            <w:tcW w:w="1135" w:type="dxa"/>
            <w:shd w:val="clear" w:color="auto" w:fill="auto"/>
            <w:vAlign w:val="center"/>
          </w:tcPr>
          <w:p>
            <w:pPr>
              <w:widowControl/>
              <w:jc w:val="left"/>
              <w:rPr>
                <w:color w:val="000000"/>
                <w:kern w:val="0"/>
                <w:szCs w:val="21"/>
              </w:rPr>
            </w:pPr>
            <w:r>
              <w:rPr>
                <w:color w:val="000000"/>
                <w:kern w:val="0"/>
                <w:szCs w:val="21"/>
              </w:rPr>
              <w:t>　</w:t>
            </w:r>
          </w:p>
        </w:tc>
        <w:tc>
          <w:tcPr>
            <w:tcW w:w="1133" w:type="dxa"/>
            <w:shd w:val="clear" w:color="auto" w:fill="auto"/>
            <w:vAlign w:val="center"/>
          </w:tcPr>
          <w:p>
            <w:pPr>
              <w:widowControl/>
              <w:jc w:val="left"/>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5" w:type="dxa"/>
            <w:gridSpan w:val="5"/>
            <w:shd w:val="clear" w:color="auto" w:fill="auto"/>
            <w:vAlign w:val="center"/>
          </w:tcPr>
          <w:p>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5" w:type="dxa"/>
            <w:shd w:val="clear" w:color="auto" w:fill="auto"/>
            <w:vAlign w:val="center"/>
          </w:tcPr>
          <w:p>
            <w:pPr>
              <w:widowControl/>
              <w:jc w:val="left"/>
              <w:rPr>
                <w:color w:val="000000"/>
                <w:kern w:val="0"/>
                <w:szCs w:val="21"/>
              </w:rPr>
            </w:pPr>
            <w:r>
              <w:rPr>
                <w:color w:val="000000"/>
                <w:kern w:val="0"/>
                <w:szCs w:val="21"/>
              </w:rPr>
              <w:t>　</w:t>
            </w:r>
          </w:p>
        </w:tc>
        <w:tc>
          <w:tcPr>
            <w:tcW w:w="2231" w:type="dxa"/>
            <w:shd w:val="clear" w:color="auto" w:fill="auto"/>
            <w:vAlign w:val="center"/>
          </w:tcPr>
          <w:p>
            <w:pPr>
              <w:widowControl/>
              <w:jc w:val="left"/>
              <w:rPr>
                <w:color w:val="000000"/>
                <w:kern w:val="0"/>
                <w:szCs w:val="21"/>
              </w:rPr>
            </w:pPr>
            <w:r>
              <w:rPr>
                <w:color w:val="000000"/>
                <w:kern w:val="0"/>
                <w:szCs w:val="21"/>
              </w:rPr>
              <w:t>　</w:t>
            </w:r>
          </w:p>
        </w:tc>
        <w:tc>
          <w:tcPr>
            <w:tcW w:w="2551" w:type="dxa"/>
            <w:shd w:val="clear" w:color="auto" w:fill="auto"/>
            <w:vAlign w:val="center"/>
          </w:tcPr>
          <w:p>
            <w:pPr>
              <w:widowControl/>
              <w:jc w:val="left"/>
              <w:rPr>
                <w:color w:val="000000"/>
                <w:kern w:val="0"/>
                <w:szCs w:val="21"/>
              </w:rPr>
            </w:pPr>
            <w:r>
              <w:rPr>
                <w:color w:val="000000"/>
                <w:kern w:val="0"/>
                <w:szCs w:val="21"/>
              </w:rPr>
              <w:t>　</w:t>
            </w:r>
          </w:p>
        </w:tc>
        <w:tc>
          <w:tcPr>
            <w:tcW w:w="1135" w:type="dxa"/>
            <w:shd w:val="clear" w:color="auto" w:fill="auto"/>
            <w:vAlign w:val="center"/>
          </w:tcPr>
          <w:p>
            <w:pPr>
              <w:widowControl/>
              <w:jc w:val="left"/>
              <w:rPr>
                <w:color w:val="000000"/>
                <w:kern w:val="0"/>
                <w:szCs w:val="21"/>
              </w:rPr>
            </w:pPr>
            <w:r>
              <w:rPr>
                <w:color w:val="000000"/>
                <w:kern w:val="0"/>
                <w:szCs w:val="21"/>
              </w:rPr>
              <w:t>　</w:t>
            </w:r>
          </w:p>
        </w:tc>
        <w:tc>
          <w:tcPr>
            <w:tcW w:w="1133" w:type="dxa"/>
            <w:shd w:val="clear" w:color="auto" w:fill="auto"/>
            <w:vAlign w:val="center"/>
          </w:tcPr>
          <w:p>
            <w:pPr>
              <w:widowControl/>
              <w:jc w:val="left"/>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5" w:type="dxa"/>
            <w:gridSpan w:val="5"/>
            <w:shd w:val="clear" w:color="auto" w:fill="auto"/>
            <w:vAlign w:val="center"/>
          </w:tcPr>
          <w:p>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5" w:type="dxa"/>
            <w:shd w:val="clear" w:color="auto" w:fill="auto"/>
            <w:vAlign w:val="center"/>
          </w:tcPr>
          <w:p>
            <w:pPr>
              <w:widowControl/>
              <w:jc w:val="left"/>
              <w:rPr>
                <w:color w:val="000000"/>
                <w:kern w:val="0"/>
                <w:szCs w:val="21"/>
              </w:rPr>
            </w:pPr>
            <w:r>
              <w:rPr>
                <w:color w:val="000000"/>
                <w:kern w:val="0"/>
                <w:szCs w:val="21"/>
              </w:rPr>
              <w:t>　</w:t>
            </w:r>
          </w:p>
        </w:tc>
        <w:tc>
          <w:tcPr>
            <w:tcW w:w="2231" w:type="dxa"/>
            <w:shd w:val="clear" w:color="auto" w:fill="auto"/>
            <w:vAlign w:val="center"/>
          </w:tcPr>
          <w:p>
            <w:pPr>
              <w:widowControl/>
              <w:jc w:val="left"/>
              <w:rPr>
                <w:color w:val="000000"/>
                <w:kern w:val="0"/>
                <w:szCs w:val="21"/>
              </w:rPr>
            </w:pPr>
            <w:r>
              <w:rPr>
                <w:color w:val="000000"/>
                <w:kern w:val="0"/>
                <w:szCs w:val="21"/>
              </w:rPr>
              <w:t>　</w:t>
            </w:r>
          </w:p>
        </w:tc>
        <w:tc>
          <w:tcPr>
            <w:tcW w:w="2551" w:type="dxa"/>
            <w:shd w:val="clear" w:color="auto" w:fill="auto"/>
            <w:vAlign w:val="center"/>
          </w:tcPr>
          <w:p>
            <w:pPr>
              <w:widowControl/>
              <w:jc w:val="left"/>
              <w:rPr>
                <w:color w:val="000000"/>
                <w:kern w:val="0"/>
                <w:szCs w:val="21"/>
              </w:rPr>
            </w:pPr>
            <w:r>
              <w:rPr>
                <w:color w:val="000000"/>
                <w:kern w:val="0"/>
                <w:szCs w:val="21"/>
              </w:rPr>
              <w:t>　</w:t>
            </w:r>
          </w:p>
        </w:tc>
        <w:tc>
          <w:tcPr>
            <w:tcW w:w="1135" w:type="dxa"/>
            <w:shd w:val="clear" w:color="auto" w:fill="auto"/>
            <w:vAlign w:val="center"/>
          </w:tcPr>
          <w:p>
            <w:pPr>
              <w:widowControl/>
              <w:jc w:val="left"/>
              <w:rPr>
                <w:color w:val="000000"/>
                <w:kern w:val="0"/>
                <w:szCs w:val="21"/>
              </w:rPr>
            </w:pPr>
            <w:r>
              <w:rPr>
                <w:color w:val="000000"/>
                <w:kern w:val="0"/>
                <w:szCs w:val="21"/>
              </w:rPr>
              <w:t>　</w:t>
            </w:r>
          </w:p>
        </w:tc>
        <w:tc>
          <w:tcPr>
            <w:tcW w:w="1133" w:type="dxa"/>
            <w:shd w:val="clear" w:color="auto" w:fill="auto"/>
            <w:vAlign w:val="center"/>
          </w:tcPr>
          <w:p>
            <w:pPr>
              <w:widowControl/>
              <w:jc w:val="left"/>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5" w:type="dxa"/>
            <w:gridSpan w:val="5"/>
            <w:shd w:val="clear" w:color="auto" w:fill="auto"/>
            <w:vAlign w:val="center"/>
          </w:tcPr>
          <w:p>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5" w:type="dxa"/>
            <w:shd w:val="clear" w:color="auto" w:fill="auto"/>
            <w:vAlign w:val="center"/>
          </w:tcPr>
          <w:p>
            <w:pPr>
              <w:widowControl/>
              <w:jc w:val="left"/>
              <w:rPr>
                <w:color w:val="000000"/>
                <w:kern w:val="0"/>
                <w:szCs w:val="21"/>
              </w:rPr>
            </w:pPr>
            <w:r>
              <w:rPr>
                <w:color w:val="000000"/>
                <w:kern w:val="0"/>
                <w:szCs w:val="21"/>
              </w:rPr>
              <w:t>　</w:t>
            </w:r>
          </w:p>
        </w:tc>
        <w:tc>
          <w:tcPr>
            <w:tcW w:w="2231" w:type="dxa"/>
            <w:shd w:val="clear" w:color="auto" w:fill="auto"/>
            <w:vAlign w:val="center"/>
          </w:tcPr>
          <w:p>
            <w:pPr>
              <w:widowControl/>
              <w:jc w:val="left"/>
              <w:rPr>
                <w:color w:val="000000"/>
                <w:kern w:val="0"/>
                <w:szCs w:val="21"/>
              </w:rPr>
            </w:pPr>
            <w:r>
              <w:rPr>
                <w:color w:val="000000"/>
                <w:kern w:val="0"/>
                <w:szCs w:val="21"/>
              </w:rPr>
              <w:t>　</w:t>
            </w:r>
          </w:p>
        </w:tc>
        <w:tc>
          <w:tcPr>
            <w:tcW w:w="2551" w:type="dxa"/>
            <w:shd w:val="clear" w:color="auto" w:fill="auto"/>
            <w:vAlign w:val="center"/>
          </w:tcPr>
          <w:p>
            <w:pPr>
              <w:widowControl/>
              <w:jc w:val="left"/>
              <w:rPr>
                <w:color w:val="000000"/>
                <w:kern w:val="0"/>
                <w:szCs w:val="21"/>
              </w:rPr>
            </w:pPr>
            <w:r>
              <w:rPr>
                <w:color w:val="000000"/>
                <w:kern w:val="0"/>
                <w:szCs w:val="21"/>
              </w:rPr>
              <w:t>　</w:t>
            </w:r>
          </w:p>
        </w:tc>
        <w:tc>
          <w:tcPr>
            <w:tcW w:w="1135" w:type="dxa"/>
            <w:shd w:val="clear" w:color="auto" w:fill="auto"/>
            <w:vAlign w:val="center"/>
          </w:tcPr>
          <w:p>
            <w:pPr>
              <w:widowControl/>
              <w:jc w:val="left"/>
              <w:rPr>
                <w:color w:val="000000"/>
                <w:kern w:val="0"/>
                <w:szCs w:val="21"/>
              </w:rPr>
            </w:pPr>
            <w:r>
              <w:rPr>
                <w:color w:val="000000"/>
                <w:kern w:val="0"/>
                <w:szCs w:val="21"/>
              </w:rPr>
              <w:t>　</w:t>
            </w:r>
          </w:p>
        </w:tc>
        <w:tc>
          <w:tcPr>
            <w:tcW w:w="1133" w:type="dxa"/>
            <w:shd w:val="clear" w:color="auto" w:fill="auto"/>
            <w:vAlign w:val="center"/>
          </w:tcPr>
          <w:p>
            <w:pPr>
              <w:widowControl/>
              <w:jc w:val="left"/>
              <w:rPr>
                <w:color w:val="000000"/>
                <w:kern w:val="0"/>
                <w:szCs w:val="21"/>
              </w:rPr>
            </w:pPr>
            <w:r>
              <w:rPr>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55" w:type="dxa"/>
            <w:gridSpan w:val="5"/>
            <w:shd w:val="clear" w:color="auto" w:fill="auto"/>
            <w:vAlign w:val="center"/>
          </w:tcPr>
          <w:p>
            <w:pPr>
              <w:widowControl/>
              <w:jc w:val="left"/>
              <w:rPr>
                <w:color w:val="000000"/>
                <w:kern w:val="0"/>
                <w:szCs w:val="21"/>
              </w:rPr>
            </w:pPr>
            <w:r>
              <w:rPr>
                <w:rFonts w:hint="eastAsia"/>
                <w:color w:val="000000"/>
                <w:kern w:val="0"/>
                <w:szCs w:val="21"/>
              </w:rPr>
              <w:t>（五）验收方法及标准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5" w:type="dxa"/>
            <w:shd w:val="clear" w:color="auto" w:fill="auto"/>
            <w:vAlign w:val="center"/>
          </w:tcPr>
          <w:p>
            <w:pPr>
              <w:widowControl/>
              <w:jc w:val="left"/>
              <w:rPr>
                <w:color w:val="000000"/>
                <w:kern w:val="0"/>
                <w:szCs w:val="21"/>
              </w:rPr>
            </w:pPr>
          </w:p>
        </w:tc>
        <w:tc>
          <w:tcPr>
            <w:tcW w:w="2231" w:type="dxa"/>
            <w:shd w:val="clear" w:color="auto" w:fill="auto"/>
            <w:vAlign w:val="center"/>
          </w:tcPr>
          <w:p>
            <w:pPr>
              <w:widowControl/>
              <w:jc w:val="left"/>
              <w:rPr>
                <w:color w:val="000000"/>
                <w:kern w:val="0"/>
                <w:szCs w:val="21"/>
              </w:rPr>
            </w:pPr>
          </w:p>
        </w:tc>
        <w:tc>
          <w:tcPr>
            <w:tcW w:w="2551" w:type="dxa"/>
            <w:shd w:val="clear" w:color="auto" w:fill="auto"/>
            <w:vAlign w:val="center"/>
          </w:tcPr>
          <w:p>
            <w:pPr>
              <w:widowControl/>
              <w:jc w:val="left"/>
              <w:rPr>
                <w:color w:val="000000"/>
                <w:kern w:val="0"/>
                <w:szCs w:val="21"/>
              </w:rPr>
            </w:pPr>
          </w:p>
        </w:tc>
        <w:tc>
          <w:tcPr>
            <w:tcW w:w="1135" w:type="dxa"/>
            <w:shd w:val="clear" w:color="auto" w:fill="auto"/>
            <w:vAlign w:val="center"/>
          </w:tcPr>
          <w:p>
            <w:pPr>
              <w:widowControl/>
              <w:jc w:val="left"/>
              <w:rPr>
                <w:color w:val="000000"/>
                <w:kern w:val="0"/>
                <w:szCs w:val="21"/>
              </w:rPr>
            </w:pPr>
          </w:p>
        </w:tc>
        <w:tc>
          <w:tcPr>
            <w:tcW w:w="1133" w:type="dxa"/>
            <w:shd w:val="clear" w:color="auto" w:fill="auto"/>
            <w:vAlign w:val="center"/>
          </w:tcPr>
          <w:p>
            <w:pPr>
              <w:widowControl/>
              <w:jc w:val="left"/>
              <w:rPr>
                <w:color w:val="000000"/>
                <w:kern w:val="0"/>
                <w:szCs w:val="21"/>
              </w:rPr>
            </w:pPr>
          </w:p>
        </w:tc>
      </w:tr>
    </w:tbl>
    <w:p>
      <w:pPr>
        <w:spacing w:line="360" w:lineRule="auto"/>
        <w:ind w:firstLine="448" w:firstLineChars="200"/>
        <w:rPr>
          <w:sz w:val="24"/>
        </w:rPr>
      </w:pPr>
      <w:r>
        <w:rPr>
          <w:sz w:val="24"/>
        </w:rPr>
        <w:t>注：</w:t>
      </w:r>
    </w:p>
    <w:p>
      <w:pPr>
        <w:spacing w:line="360" w:lineRule="auto"/>
        <w:ind w:firstLine="448" w:firstLineChars="200"/>
        <w:rPr>
          <w:sz w:val="24"/>
        </w:rPr>
      </w:pPr>
      <w:r>
        <w:rPr>
          <w:rFonts w:hint="eastAsia"/>
          <w:sz w:val="24"/>
        </w:rPr>
        <w:t>1. 此表应按招标文件商务要求中的全部内容逐项进行应答，未应答的，视为不满足招标文件要求。</w:t>
      </w:r>
    </w:p>
    <w:p>
      <w:pPr>
        <w:spacing w:line="360" w:lineRule="auto"/>
        <w:ind w:firstLine="448" w:firstLineChars="200"/>
        <w:rPr>
          <w:sz w:val="24"/>
        </w:rPr>
      </w:pPr>
      <w:r>
        <w:rPr>
          <w:rFonts w:hint="eastAsia"/>
          <w:sz w:val="24"/>
        </w:rPr>
        <w:t>2</w:t>
      </w:r>
      <w:r>
        <w:rPr>
          <w:sz w:val="24"/>
        </w:rPr>
        <w:t>. 不如实填写偏离情况的投标文件将视为虚假材料。</w:t>
      </w:r>
    </w:p>
    <w:p>
      <w:pPr>
        <w:spacing w:line="360" w:lineRule="auto"/>
        <w:ind w:firstLine="448" w:firstLineChars="200"/>
        <w:rPr>
          <w:sz w:val="24"/>
        </w:rPr>
      </w:pPr>
      <w:r>
        <w:rPr>
          <w:rFonts w:hint="eastAsia"/>
          <w:sz w:val="24"/>
        </w:rPr>
        <w:t>3</w:t>
      </w:r>
      <w:r>
        <w:rPr>
          <w:sz w:val="24"/>
        </w:rPr>
        <w:t>. “招标要求”指招标文件中规定的具体要求，“投标应答”指投标文件的具体内容。“偏离说明”指招标要求与投标应答之间的不同之处。</w:t>
      </w:r>
    </w:p>
    <w:p>
      <w:pPr>
        <w:spacing w:line="360" w:lineRule="auto"/>
        <w:rPr>
          <w:sz w:val="24"/>
        </w:rPr>
      </w:pPr>
    </w:p>
    <w:p>
      <w:pPr>
        <w:spacing w:line="360" w:lineRule="auto"/>
        <w:ind w:firstLine="3808" w:firstLineChars="1700"/>
        <w:rPr>
          <w:sz w:val="24"/>
        </w:rPr>
      </w:pPr>
      <w:r>
        <w:rPr>
          <w:sz w:val="24"/>
        </w:rPr>
        <w:t>投标人名称：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360"/>
        </w:tabs>
        <w:spacing w:line="360" w:lineRule="auto"/>
        <w:rPr>
          <w:rFonts w:hint="eastAsia" w:eastAsia="宋体"/>
          <w:b/>
          <w:sz w:val="24"/>
          <w:lang w:eastAsia="zh-CN"/>
        </w:rPr>
      </w:pPr>
      <w:r>
        <w:rPr>
          <w:sz w:val="24"/>
        </w:rPr>
        <w:br w:type="page"/>
      </w:r>
      <w:r>
        <w:rPr>
          <w:b/>
          <w:sz w:val="24"/>
        </w:rPr>
        <w:t>附件</w:t>
      </w:r>
      <w:r>
        <w:rPr>
          <w:rFonts w:hint="eastAsia"/>
          <w:b/>
          <w:sz w:val="24"/>
          <w:lang w:val="en-US" w:eastAsia="zh-CN"/>
        </w:rPr>
        <w:t>5</w:t>
      </w:r>
    </w:p>
    <w:p>
      <w:pPr>
        <w:spacing w:line="360" w:lineRule="auto"/>
        <w:jc w:val="center"/>
        <w:rPr>
          <w:b/>
          <w:bCs/>
          <w:sz w:val="24"/>
          <w:szCs w:val="24"/>
        </w:rPr>
      </w:pPr>
      <w:r>
        <w:rPr>
          <w:rFonts w:ascii="宋体" w:hAnsi="宋体"/>
          <w:b/>
          <w:bCs/>
          <w:sz w:val="24"/>
          <w:szCs w:val="24"/>
        </w:rPr>
        <w:t>技术要求偏离应答表</w:t>
      </w: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szCs w:val="24"/>
          <w:u w:val="single"/>
        </w:rPr>
      </w:pPr>
    </w:p>
    <w:p>
      <w:pPr>
        <w:spacing w:line="360" w:lineRule="auto"/>
        <w:ind w:firstLine="448" w:firstLineChars="200"/>
        <w:rPr>
          <w:sz w:val="24"/>
          <w:szCs w:val="24"/>
          <w:u w:val="single"/>
        </w:rPr>
      </w:pPr>
      <w:r>
        <w:rPr>
          <w:rFonts w:hint="eastAsia" w:ascii="宋体" w:hAnsi="宋体"/>
          <w:b/>
          <w:sz w:val="24"/>
          <w:szCs w:val="24"/>
        </w:rPr>
        <w:t>我单位郑重承诺：所提供的服务、人员及设备符合相关强制性规定。验收时采购人有权要求我单位出具所提供的服务、人员及设备符合上述规定的证明文件。服务期内，我单位确保食品经营资质有效，经营项目应涵盖实际配送的全部食材。除下表列出的偏离外，与招标文件技术要求完全一致，并承担相应的法律责任。</w:t>
      </w:r>
    </w:p>
    <w:tbl>
      <w:tblPr>
        <w:tblStyle w:val="29"/>
        <w:tblW w:w="98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743"/>
        <w:gridCol w:w="2835"/>
        <w:gridCol w:w="2071"/>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ascii="宋体" w:hAnsi="宋体"/>
                <w:kern w:val="0"/>
                <w:sz w:val="24"/>
                <w:szCs w:val="24"/>
              </w:rPr>
              <w:t>招标文件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ascii="宋体" w:hAnsi="宋体"/>
                <w:kern w:val="0"/>
                <w:sz w:val="24"/>
                <w:szCs w:val="24"/>
              </w:rPr>
              <w:t>投标</w:t>
            </w:r>
            <w:r>
              <w:rPr>
                <w:rFonts w:ascii="宋体" w:hAnsi="宋体"/>
                <w:kern w:val="0"/>
                <w:sz w:val="24"/>
                <w:szCs w:val="24"/>
              </w:rPr>
              <w:t>应答</w:t>
            </w: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ascii="宋体" w:hAnsi="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bl>
    <w:p>
      <w:pPr>
        <w:spacing w:line="360" w:lineRule="auto"/>
        <w:ind w:firstLine="448" w:firstLineChars="200"/>
        <w:rPr>
          <w:sz w:val="24"/>
          <w:szCs w:val="24"/>
        </w:rPr>
      </w:pPr>
      <w:r>
        <w:rPr>
          <w:rFonts w:ascii="宋体" w:hAnsi="宋体"/>
          <w:sz w:val="24"/>
          <w:szCs w:val="24"/>
        </w:rPr>
        <w:t>注：</w:t>
      </w:r>
    </w:p>
    <w:p>
      <w:pPr>
        <w:spacing w:line="360" w:lineRule="auto"/>
        <w:ind w:firstLine="448" w:firstLineChars="200"/>
        <w:rPr>
          <w:sz w:val="24"/>
          <w:szCs w:val="24"/>
        </w:rPr>
      </w:pPr>
      <w:r>
        <w:rPr>
          <w:rFonts w:hint="eastAsia"/>
          <w:sz w:val="24"/>
          <w:szCs w:val="24"/>
        </w:rPr>
        <w:t xml:space="preserve">1. </w:t>
      </w:r>
      <w:r>
        <w:rPr>
          <w:rFonts w:hint="eastAsia" w:ascii="宋体" w:hAnsi="宋体"/>
          <w:sz w:val="24"/>
          <w:szCs w:val="24"/>
        </w:rPr>
        <w:t>此表仅体现与招标文件技术要求存在偏离的部分，无偏离的部分，无需填写。</w:t>
      </w:r>
    </w:p>
    <w:p>
      <w:pPr>
        <w:spacing w:line="360" w:lineRule="auto"/>
        <w:ind w:firstLine="448" w:firstLineChars="200"/>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hint="eastAsia" w:ascii="宋体" w:hAnsi="宋体"/>
          <w:sz w:val="24"/>
          <w:szCs w:val="24"/>
        </w:rPr>
        <w:t>投标</w:t>
      </w:r>
      <w:r>
        <w:rPr>
          <w:rFonts w:ascii="宋体" w:hAnsi="宋体"/>
          <w:sz w:val="24"/>
          <w:szCs w:val="24"/>
        </w:rPr>
        <w:t>文件将视为虚假材料。</w:t>
      </w:r>
    </w:p>
    <w:p>
      <w:pPr>
        <w:spacing w:line="360" w:lineRule="auto"/>
        <w:ind w:firstLine="448" w:firstLineChars="200"/>
        <w:rPr>
          <w:sz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hint="eastAsia" w:ascii="宋体" w:hAnsi="宋体"/>
          <w:sz w:val="24"/>
          <w:szCs w:val="24"/>
        </w:rPr>
        <w:t>招标</w:t>
      </w:r>
      <w:r>
        <w:rPr>
          <w:rFonts w:ascii="宋体" w:hAnsi="宋体"/>
          <w:sz w:val="24"/>
          <w:szCs w:val="24"/>
        </w:rPr>
        <w:t>文件中规定的具体要求，“</w:t>
      </w:r>
      <w:r>
        <w:rPr>
          <w:rFonts w:hint="eastAsia" w:ascii="宋体" w:hAnsi="宋体"/>
          <w:sz w:val="24"/>
          <w:szCs w:val="24"/>
        </w:rPr>
        <w:t>投标</w:t>
      </w:r>
      <w:r>
        <w:rPr>
          <w:rFonts w:ascii="宋体" w:hAnsi="宋体"/>
          <w:sz w:val="24"/>
          <w:szCs w:val="24"/>
        </w:rPr>
        <w:t>应答”指投标</w:t>
      </w:r>
      <w:r>
        <w:rPr>
          <w:rFonts w:hint="eastAsia" w:ascii="宋体" w:hAnsi="宋体"/>
          <w:sz w:val="24"/>
          <w:szCs w:val="24"/>
        </w:rPr>
        <w:t>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招标</w:t>
      </w:r>
      <w:r>
        <w:rPr>
          <w:rFonts w:ascii="宋体" w:hAnsi="宋体"/>
          <w:sz w:val="24"/>
          <w:szCs w:val="24"/>
        </w:rPr>
        <w:t>文件中规定的具体要求与</w:t>
      </w:r>
      <w:r>
        <w:rPr>
          <w:rFonts w:hint="eastAsia" w:ascii="宋体" w:hAnsi="宋体"/>
          <w:sz w:val="24"/>
          <w:szCs w:val="24"/>
        </w:rPr>
        <w:t>投标</w:t>
      </w:r>
      <w:r>
        <w:rPr>
          <w:rFonts w:ascii="宋体" w:hAnsi="宋体"/>
          <w:sz w:val="24"/>
          <w:szCs w:val="24"/>
        </w:rPr>
        <w:t>文件的具体内容的不同之处。</w:t>
      </w:r>
    </w:p>
    <w:p>
      <w:pPr>
        <w:spacing w:line="360" w:lineRule="auto"/>
        <w:rPr>
          <w:sz w:val="24"/>
        </w:rPr>
      </w:pPr>
    </w:p>
    <w:p>
      <w:pPr>
        <w:spacing w:line="360" w:lineRule="auto"/>
        <w:ind w:firstLine="3808" w:firstLineChars="1700"/>
        <w:rPr>
          <w:sz w:val="24"/>
        </w:rPr>
      </w:pPr>
      <w:r>
        <w:rPr>
          <w:sz w:val="24"/>
        </w:rPr>
        <w:t>投标人名称：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360"/>
        </w:tabs>
        <w:spacing w:line="360" w:lineRule="auto"/>
        <w:rPr>
          <w:rFonts w:hint="eastAsia" w:eastAsia="宋体"/>
          <w:b/>
          <w:sz w:val="24"/>
          <w:lang w:eastAsia="zh-CN"/>
        </w:rPr>
      </w:pPr>
      <w:r>
        <w:rPr>
          <w:sz w:val="24"/>
        </w:rPr>
        <w:br w:type="page"/>
      </w:r>
      <w:r>
        <w:rPr>
          <w:b/>
          <w:sz w:val="24"/>
        </w:rPr>
        <w:t>附件</w:t>
      </w:r>
      <w:r>
        <w:rPr>
          <w:rFonts w:hint="eastAsia"/>
          <w:b/>
          <w:sz w:val="24"/>
          <w:lang w:val="en-US" w:eastAsia="zh-CN"/>
        </w:rPr>
        <w:t>6</w:t>
      </w:r>
    </w:p>
    <w:p>
      <w:pPr>
        <w:autoSpaceDN w:val="0"/>
        <w:spacing w:line="360" w:lineRule="auto"/>
        <w:jc w:val="center"/>
        <w:rPr>
          <w:b/>
          <w:bCs/>
          <w:sz w:val="24"/>
        </w:rPr>
      </w:pPr>
      <w:r>
        <w:rPr>
          <w:b/>
          <w:sz w:val="24"/>
        </w:rPr>
        <w:t>主要相关项目业绩一览表</w:t>
      </w:r>
    </w:p>
    <w:p>
      <w:pPr>
        <w:spacing w:line="460" w:lineRule="exact"/>
        <w:ind w:left="192"/>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ind w:left="192"/>
        <w:rPr>
          <w:sz w:val="24"/>
        </w:rPr>
      </w:pPr>
    </w:p>
    <w:tbl>
      <w:tblPr>
        <w:tblStyle w:val="29"/>
        <w:tblW w:w="8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615"/>
        <w:gridCol w:w="1239"/>
        <w:gridCol w:w="2628"/>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bl>
    <w:p>
      <w:pPr>
        <w:spacing w:line="560" w:lineRule="exact"/>
        <w:rPr>
          <w:sz w:val="24"/>
        </w:rPr>
      </w:pPr>
      <w:r>
        <w:rPr>
          <w:sz w:val="24"/>
        </w:rPr>
        <w:t>备注：若招标文件第二部分评分因素及评标标准中要求提供业绩的，投标人所列业绩应按其要求将证明材料按顺序附后。</w:t>
      </w:r>
    </w:p>
    <w:p>
      <w:pPr>
        <w:spacing w:line="560" w:lineRule="exact"/>
        <w:rPr>
          <w:sz w:val="24"/>
        </w:rPr>
      </w:pPr>
    </w:p>
    <w:p>
      <w:pPr>
        <w:spacing w:line="360" w:lineRule="auto"/>
        <w:ind w:firstLine="3808" w:firstLineChars="1700"/>
        <w:rPr>
          <w:sz w:val="24"/>
        </w:rPr>
      </w:pPr>
      <w:r>
        <w:rPr>
          <w:sz w:val="24"/>
        </w:rPr>
        <w:t>投标人名称：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rPr>
          <w:sz w:val="24"/>
        </w:rPr>
      </w:pPr>
    </w:p>
    <w:p>
      <w:pPr>
        <w:widowControl/>
        <w:jc w:val="left"/>
        <w:rPr>
          <w:sz w:val="24"/>
        </w:rPr>
      </w:pPr>
      <w:r>
        <w:rPr>
          <w:sz w:val="24"/>
        </w:rPr>
        <w:br w:type="page"/>
      </w:r>
    </w:p>
    <w:p>
      <w:pPr>
        <w:tabs>
          <w:tab w:val="left" w:pos="360"/>
        </w:tabs>
        <w:spacing w:line="360" w:lineRule="auto"/>
        <w:rPr>
          <w:rFonts w:hint="eastAsia" w:eastAsia="宋体"/>
          <w:b/>
          <w:sz w:val="24"/>
          <w:lang w:eastAsia="zh-CN"/>
        </w:rPr>
      </w:pPr>
      <w:r>
        <w:rPr>
          <w:b/>
          <w:sz w:val="24"/>
        </w:rPr>
        <w:t>附件</w:t>
      </w:r>
      <w:r>
        <w:rPr>
          <w:rFonts w:hint="eastAsia"/>
          <w:b/>
          <w:sz w:val="24"/>
          <w:lang w:val="en-US" w:eastAsia="zh-CN"/>
        </w:rPr>
        <w:t>7</w:t>
      </w:r>
    </w:p>
    <w:p>
      <w:pPr>
        <w:autoSpaceDN w:val="0"/>
        <w:spacing w:line="360" w:lineRule="auto"/>
        <w:jc w:val="center"/>
        <w:rPr>
          <w:b/>
          <w:bCs/>
          <w:sz w:val="24"/>
        </w:rPr>
      </w:pPr>
      <w:r>
        <w:rPr>
          <w:rFonts w:hint="eastAsia"/>
          <w:b/>
          <w:bCs/>
          <w:sz w:val="24"/>
        </w:rPr>
        <w:t>投标</w:t>
      </w:r>
      <w:r>
        <w:rPr>
          <w:b/>
          <w:bCs/>
          <w:sz w:val="24"/>
        </w:rPr>
        <w:t>代表人授权书</w:t>
      </w:r>
    </w:p>
    <w:p>
      <w:pPr>
        <w:spacing w:line="360" w:lineRule="auto"/>
        <w:rPr>
          <w:sz w:val="24"/>
          <w:szCs w:val="21"/>
        </w:rPr>
      </w:pPr>
    </w:p>
    <w:p>
      <w:pPr>
        <w:spacing w:line="360" w:lineRule="auto"/>
        <w:rPr>
          <w:sz w:val="24"/>
          <w:szCs w:val="21"/>
        </w:rPr>
      </w:pPr>
      <w:r>
        <w:rPr>
          <w:sz w:val="24"/>
          <w:szCs w:val="21"/>
        </w:rPr>
        <w:t>致：天津市政府采购中心</w:t>
      </w:r>
    </w:p>
    <w:p>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pPr>
        <w:spacing w:line="360" w:lineRule="auto"/>
        <w:ind w:firstLine="448" w:firstLineChars="200"/>
        <w:rPr>
          <w:sz w:val="24"/>
          <w:szCs w:val="21"/>
        </w:rPr>
      </w:pPr>
      <w:r>
        <w:rPr>
          <w:sz w:val="24"/>
          <w:szCs w:val="21"/>
        </w:rPr>
        <w:t>本授权书至投标有效期结束前始终有效。</w:t>
      </w:r>
    </w:p>
    <w:p>
      <w:pPr>
        <w:spacing w:line="360" w:lineRule="auto"/>
        <w:ind w:firstLine="448" w:firstLineChars="200"/>
        <w:rPr>
          <w:sz w:val="24"/>
          <w:szCs w:val="21"/>
        </w:rPr>
      </w:pPr>
      <w:r>
        <w:rPr>
          <w:sz w:val="24"/>
          <w:szCs w:val="21"/>
        </w:rPr>
        <w:t>投标代表人无转委托权，特此委托。</w:t>
      </w:r>
    </w:p>
    <w:p>
      <w:pPr>
        <w:spacing w:line="360" w:lineRule="auto"/>
        <w:ind w:firstLine="448" w:firstLineChars="200"/>
        <w:rPr>
          <w:sz w:val="24"/>
        </w:rPr>
      </w:pPr>
    </w:p>
    <w:p>
      <w:pPr>
        <w:spacing w:line="360" w:lineRule="auto"/>
        <w:ind w:firstLine="448" w:firstLineChars="200"/>
        <w:rPr>
          <w:sz w:val="24"/>
        </w:rPr>
      </w:pPr>
    </w:p>
    <w:p>
      <w:pPr>
        <w:spacing w:line="480" w:lineRule="auto"/>
        <w:jc w:val="center"/>
        <w:rPr>
          <w:sz w:val="24"/>
        </w:rPr>
      </w:pPr>
      <w:r>
        <w:rPr>
          <w:sz w:val="24"/>
        </w:rPr>
        <w:t xml:space="preserve">     年   月   日 </w:t>
      </w:r>
    </w:p>
    <w:p>
      <w:pPr>
        <w:spacing w:line="360" w:lineRule="auto"/>
        <w:ind w:firstLine="4704" w:firstLineChars="2100"/>
        <w:rPr>
          <w:sz w:val="24"/>
        </w:rPr>
      </w:pP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4" w:type="dxa"/>
          </w:tcPr>
          <w:p>
            <w:pPr>
              <w:spacing w:line="360" w:lineRule="auto"/>
              <w:jc w:val="left"/>
              <w:rPr>
                <w:sz w:val="24"/>
              </w:rPr>
            </w:pPr>
            <w:r>
              <w:rPr>
                <w:sz w:val="24"/>
              </w:rPr>
              <w:t>投标代表人身份证正面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4" w:type="dxa"/>
          </w:tcPr>
          <w:p>
            <w:pPr>
              <w:spacing w:line="360" w:lineRule="auto"/>
              <w:jc w:val="left"/>
              <w:rPr>
                <w:sz w:val="24"/>
              </w:rPr>
            </w:pPr>
            <w:r>
              <w:rPr>
                <w:sz w:val="24"/>
              </w:rPr>
              <w:t>投标代表人身份证背面</w:t>
            </w:r>
          </w:p>
        </w:tc>
      </w:tr>
    </w:tbl>
    <w:p>
      <w:pPr>
        <w:widowControl/>
        <w:jc w:val="left"/>
        <w:rPr>
          <w:sz w:val="24"/>
        </w:rPr>
      </w:pPr>
      <w:r>
        <w:rPr>
          <w:sz w:val="24"/>
        </w:rPr>
        <w:br w:type="page"/>
      </w:r>
    </w:p>
    <w:p>
      <w:pPr>
        <w:autoSpaceDN w:val="0"/>
        <w:spacing w:line="360" w:lineRule="auto"/>
        <w:jc w:val="left"/>
        <w:rPr>
          <w:b/>
          <w:bCs/>
          <w:sz w:val="24"/>
        </w:rPr>
      </w:pPr>
      <w:r>
        <w:rPr>
          <w:b/>
          <w:bCs/>
          <w:sz w:val="24"/>
        </w:rPr>
        <w:t>附件</w:t>
      </w:r>
      <w:r>
        <w:rPr>
          <w:rFonts w:hint="eastAsia"/>
          <w:b/>
          <w:bCs/>
          <w:sz w:val="24"/>
          <w:lang w:val="en-US" w:eastAsia="zh-CN"/>
        </w:rPr>
        <w:t>8</w:t>
      </w:r>
      <w:r>
        <w:rPr>
          <w:rFonts w:hint="eastAsia"/>
          <w:b/>
          <w:bCs/>
          <w:sz w:val="24"/>
        </w:rPr>
        <w:t>-1</w:t>
      </w:r>
    </w:p>
    <w:p>
      <w:pPr>
        <w:autoSpaceDE w:val="0"/>
        <w:autoSpaceDN w:val="0"/>
        <w:spacing w:line="480" w:lineRule="auto"/>
        <w:jc w:val="center"/>
        <w:rPr>
          <w:sz w:val="24"/>
          <w:szCs w:val="24"/>
        </w:rPr>
      </w:pPr>
      <w:r>
        <w:rPr>
          <w:b/>
          <w:sz w:val="24"/>
          <w:szCs w:val="24"/>
        </w:rPr>
        <w:t>中小企业声明函（服务）</w:t>
      </w:r>
    </w:p>
    <w:p>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rFonts w:hint="eastAsia"/>
          <w:sz w:val="24"/>
          <w:szCs w:val="24"/>
          <w:u w:val="single"/>
        </w:rPr>
        <w:t>批发</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left="641"/>
        <w:jc w:val="left"/>
        <w:rPr>
          <w:sz w:val="24"/>
          <w:szCs w:val="24"/>
        </w:rPr>
      </w:pPr>
      <w:r>
        <w:rPr>
          <w:sz w:val="24"/>
          <w:szCs w:val="24"/>
        </w:rPr>
        <w:t>……</w:t>
      </w:r>
    </w:p>
    <w:p>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32"/>
        </w:rPr>
      </w:pPr>
      <w:r>
        <w:rPr>
          <w:sz w:val="24"/>
          <w:szCs w:val="24"/>
        </w:rPr>
        <w:t>日期：</w:t>
      </w:r>
    </w:p>
    <w:p>
      <w:pPr>
        <w:spacing w:line="360" w:lineRule="auto"/>
        <w:ind w:right="84" w:firstLine="224" w:firstLineChars="100"/>
        <w:rPr>
          <w:b/>
          <w:sz w:val="24"/>
          <w:szCs w:val="24"/>
        </w:rPr>
      </w:pPr>
      <w:r>
        <w:rPr>
          <w:b/>
          <w:sz w:val="24"/>
          <w:szCs w:val="24"/>
        </w:rPr>
        <w:t>注：</w:t>
      </w:r>
    </w:p>
    <w:p>
      <w:pPr>
        <w:spacing w:line="360" w:lineRule="auto"/>
        <w:ind w:firstLine="448" w:firstLineChars="200"/>
        <w:rPr>
          <w:b/>
          <w:sz w:val="24"/>
          <w:szCs w:val="24"/>
        </w:rPr>
      </w:pPr>
      <w:r>
        <w:rPr>
          <w:b/>
          <w:sz w:val="24"/>
          <w:szCs w:val="24"/>
        </w:rPr>
        <w:t>1.标的名称须按照采购文件中明确的标的名称进行填写；所属行业须按照采购文件中明确的所属行业进行填写。</w:t>
      </w:r>
    </w:p>
    <w:p>
      <w:pPr>
        <w:spacing w:line="360" w:lineRule="auto"/>
        <w:ind w:firstLine="448" w:firstLineChars="200"/>
        <w:rPr>
          <w:b/>
          <w:sz w:val="24"/>
          <w:szCs w:val="24"/>
        </w:rPr>
      </w:pPr>
      <w:r>
        <w:rPr>
          <w:b/>
          <w:sz w:val="24"/>
          <w:szCs w:val="24"/>
        </w:rPr>
        <w:t>2.从业人员、营业收入、资产总额填报上一年度数据，无上一年度数据的新成立企业可不填报。</w:t>
      </w:r>
    </w:p>
    <w:p>
      <w:pPr>
        <w:spacing w:line="360" w:lineRule="auto"/>
        <w:ind w:firstLine="448" w:firstLineChars="200"/>
        <w:rPr>
          <w:b/>
          <w:sz w:val="24"/>
          <w:szCs w:val="21"/>
        </w:rPr>
      </w:pPr>
      <w:r>
        <w:rPr>
          <w:b/>
          <w:sz w:val="24"/>
          <w:szCs w:val="21"/>
        </w:rPr>
        <w:t>3.中标（成交）供应商享受中小企业扶持政策的，将随中标（成交）结果同时公告其《中小企业声明函》，接受社会监督。</w:t>
      </w:r>
    </w:p>
    <w:p>
      <w:pPr>
        <w:widowControl/>
        <w:jc w:val="left"/>
        <w:rPr>
          <w:sz w:val="24"/>
        </w:rPr>
      </w:pPr>
      <w:r>
        <w:rPr>
          <w:sz w:val="24"/>
        </w:rPr>
        <w:br w:type="page"/>
      </w:r>
    </w:p>
    <w:p>
      <w:pPr>
        <w:autoSpaceDN w:val="0"/>
        <w:spacing w:line="360" w:lineRule="auto"/>
        <w:rPr>
          <w:b/>
          <w:bCs/>
          <w:sz w:val="24"/>
        </w:rPr>
      </w:pPr>
      <w:bookmarkStart w:id="5" w:name="OLE_LINK13"/>
      <w:bookmarkStart w:id="6" w:name="OLE_LINK14"/>
      <w:r>
        <w:rPr>
          <w:rFonts w:hint="eastAsia"/>
          <w:b/>
          <w:bCs/>
          <w:sz w:val="24"/>
        </w:rPr>
        <w:t>附件</w:t>
      </w:r>
      <w:r>
        <w:rPr>
          <w:rFonts w:hint="eastAsia"/>
          <w:b/>
          <w:bCs/>
          <w:sz w:val="24"/>
          <w:lang w:val="en-US" w:eastAsia="zh-CN"/>
        </w:rPr>
        <w:t>8</w:t>
      </w:r>
      <w:r>
        <w:rPr>
          <w:rFonts w:hint="eastAsia"/>
          <w:b/>
          <w:bCs/>
          <w:sz w:val="24"/>
        </w:rPr>
        <w:t>-2</w:t>
      </w:r>
    </w:p>
    <w:bookmarkEnd w:id="5"/>
    <w:bookmarkEnd w:id="6"/>
    <w:p>
      <w:pPr>
        <w:autoSpaceDN w:val="0"/>
        <w:spacing w:line="360" w:lineRule="auto"/>
        <w:jc w:val="left"/>
        <w:rPr>
          <w:b/>
          <w:bCs/>
          <w:sz w:val="24"/>
        </w:rPr>
      </w:pPr>
      <w:r>
        <w:rPr>
          <w:rFonts w:hint="eastAsia"/>
          <w:b/>
          <w:kern w:val="0"/>
          <w:sz w:val="24"/>
          <w:szCs w:val="21"/>
        </w:rPr>
        <w:t>若不是残疾人福利性单位，投标文件中可不提供此声明函</w:t>
      </w:r>
    </w:p>
    <w:p>
      <w:pPr>
        <w:autoSpaceDN w:val="0"/>
        <w:spacing w:line="360" w:lineRule="auto"/>
        <w:jc w:val="center"/>
        <w:rPr>
          <w:b/>
          <w:bCs/>
          <w:sz w:val="24"/>
        </w:rPr>
      </w:pPr>
    </w:p>
    <w:p>
      <w:pPr>
        <w:snapToGrid w:val="0"/>
        <w:spacing w:line="360" w:lineRule="auto"/>
        <w:jc w:val="center"/>
        <w:rPr>
          <w:b/>
          <w:bCs/>
          <w:sz w:val="24"/>
        </w:rPr>
      </w:pPr>
      <w:r>
        <w:rPr>
          <w:rFonts w:hint="eastAsia"/>
          <w:b/>
          <w:bCs/>
          <w:sz w:val="24"/>
        </w:rPr>
        <w:t>残疾人福利性单位声明函</w:t>
      </w:r>
    </w:p>
    <w:p>
      <w:pPr>
        <w:snapToGrid w:val="0"/>
        <w:spacing w:line="360" w:lineRule="auto"/>
        <w:ind w:firstLine="448" w:firstLineChars="200"/>
        <w:jc w:val="left"/>
        <w:rPr>
          <w:b/>
          <w:bCs/>
          <w:sz w:val="24"/>
        </w:rPr>
      </w:pPr>
    </w:p>
    <w:p>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pPr>
        <w:snapToGrid w:val="0"/>
        <w:spacing w:line="360" w:lineRule="auto"/>
        <w:ind w:firstLine="448" w:firstLineChars="200"/>
        <w:jc w:val="left"/>
        <w:rPr>
          <w:bCs/>
          <w:sz w:val="24"/>
        </w:rPr>
      </w:pPr>
    </w:p>
    <w:p>
      <w:pPr>
        <w:snapToGrid w:val="0"/>
        <w:spacing w:line="360" w:lineRule="auto"/>
        <w:ind w:firstLine="448" w:firstLineChars="200"/>
        <w:jc w:val="left"/>
        <w:rPr>
          <w:sz w:val="24"/>
          <w:szCs w:val="21"/>
        </w:rPr>
      </w:pPr>
      <w:r>
        <w:rPr>
          <w:rFonts w:hint="eastAsia"/>
          <w:bCs/>
          <w:sz w:val="24"/>
        </w:rPr>
        <w:t xml:space="preserve">               日  期：</w:t>
      </w:r>
    </w:p>
    <w:p>
      <w:pPr>
        <w:snapToGrid w:val="0"/>
        <w:spacing w:line="360" w:lineRule="auto"/>
        <w:ind w:firstLine="448" w:firstLineChars="200"/>
        <w:jc w:val="left"/>
        <w:rPr>
          <w:sz w:val="24"/>
          <w:szCs w:val="21"/>
        </w:rPr>
      </w:pPr>
    </w:p>
    <w:p>
      <w:pPr>
        <w:snapToGrid w:val="0"/>
        <w:spacing w:line="360" w:lineRule="auto"/>
        <w:ind w:firstLine="448" w:firstLineChars="200"/>
        <w:rPr>
          <w:sz w:val="24"/>
          <w:szCs w:val="21"/>
        </w:rPr>
      </w:pPr>
      <w:r>
        <w:rPr>
          <w:sz w:val="24"/>
          <w:szCs w:val="21"/>
        </w:rPr>
        <w:t>注：</w:t>
      </w:r>
    </w:p>
    <w:p>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pPr>
        <w:snapToGrid w:val="0"/>
        <w:spacing w:line="360" w:lineRule="auto"/>
        <w:ind w:firstLine="448" w:firstLineChars="200"/>
        <w:rPr>
          <w:b/>
          <w:sz w:val="24"/>
          <w:szCs w:val="21"/>
        </w:rPr>
      </w:pPr>
      <w:r>
        <w:rPr>
          <w:b/>
          <w:kern w:val="0"/>
          <w:sz w:val="24"/>
          <w:szCs w:val="21"/>
        </w:rPr>
        <w:t>若不是残疾人福利性单位，投标文件中可不提供此声明函。</w:t>
      </w:r>
    </w:p>
    <w:p>
      <w:pPr>
        <w:snapToGrid w:val="0"/>
        <w:spacing w:line="360" w:lineRule="auto"/>
        <w:ind w:firstLine="448" w:firstLineChars="200"/>
        <w:rPr>
          <w:color w:val="FF0000"/>
          <w:sz w:val="24"/>
          <w:szCs w:val="21"/>
        </w:rPr>
      </w:pPr>
    </w:p>
    <w:p>
      <w:pPr>
        <w:snapToGrid w:val="0"/>
        <w:spacing w:line="360" w:lineRule="auto"/>
        <w:ind w:firstLine="448" w:firstLineChars="200"/>
        <w:jc w:val="left"/>
        <w:rPr>
          <w:sz w:val="24"/>
          <w:szCs w:val="21"/>
        </w:rPr>
      </w:pPr>
    </w:p>
    <w:p>
      <w:pPr>
        <w:spacing w:line="360" w:lineRule="auto"/>
        <w:ind w:right="84" w:firstLine="224" w:firstLineChars="100"/>
        <w:rPr>
          <w:position w:val="-40"/>
          <w:sz w:val="24"/>
        </w:rPr>
      </w:pPr>
    </w:p>
    <w:p>
      <w:pPr>
        <w:tabs>
          <w:tab w:val="left" w:pos="360"/>
        </w:tabs>
        <w:spacing w:line="360" w:lineRule="auto"/>
        <w:rPr>
          <w:rFonts w:hint="eastAsia" w:eastAsia="宋体"/>
          <w:b/>
          <w:sz w:val="24"/>
          <w:lang w:eastAsia="zh-CN"/>
        </w:rPr>
      </w:pPr>
      <w:r>
        <w:rPr>
          <w:sz w:val="24"/>
        </w:rPr>
        <w:br w:type="page"/>
      </w:r>
      <w:r>
        <w:rPr>
          <w:b/>
          <w:sz w:val="24"/>
        </w:rPr>
        <w:t>附件</w:t>
      </w:r>
      <w:r>
        <w:rPr>
          <w:rFonts w:hint="eastAsia"/>
          <w:b/>
          <w:sz w:val="24"/>
          <w:lang w:val="en-US" w:eastAsia="zh-CN"/>
        </w:rPr>
        <w:t>9</w:t>
      </w:r>
    </w:p>
    <w:p>
      <w:pPr>
        <w:autoSpaceDN w:val="0"/>
        <w:spacing w:line="360" w:lineRule="auto"/>
        <w:jc w:val="center"/>
        <w:rPr>
          <w:b/>
          <w:bCs/>
          <w:sz w:val="24"/>
        </w:rPr>
      </w:pPr>
      <w:r>
        <w:rPr>
          <w:rFonts w:hint="eastAsia"/>
          <w:b/>
          <w:bCs/>
          <w:sz w:val="24"/>
        </w:rPr>
        <w:t>服务</w:t>
      </w:r>
      <w:r>
        <w:rPr>
          <w:b/>
          <w:bCs/>
          <w:sz w:val="24"/>
        </w:rPr>
        <w:t>承诺书</w:t>
      </w:r>
    </w:p>
    <w:p>
      <w:pPr>
        <w:spacing w:line="460" w:lineRule="exact"/>
        <w:jc w:val="center"/>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360" w:lineRule="auto"/>
        <w:rPr>
          <w:sz w:val="24"/>
        </w:rPr>
      </w:pPr>
    </w:p>
    <w:p>
      <w:pPr>
        <w:spacing w:line="360" w:lineRule="auto"/>
        <w:rPr>
          <w:color w:val="auto"/>
          <w:sz w:val="24"/>
        </w:rPr>
      </w:pPr>
      <w:r>
        <w:rPr>
          <w:rFonts w:hint="eastAsia"/>
          <w:color w:val="auto"/>
          <w:sz w:val="24"/>
          <w:lang w:eastAsia="zh-CN"/>
        </w:rPr>
        <w:t>河东区消防救援支队</w:t>
      </w:r>
      <w:r>
        <w:rPr>
          <w:rFonts w:hint="eastAsia"/>
          <w:color w:val="auto"/>
          <w:sz w:val="24"/>
        </w:rPr>
        <w:t>：</w:t>
      </w:r>
    </w:p>
    <w:p>
      <w:pPr>
        <w:spacing w:line="360" w:lineRule="auto"/>
        <w:ind w:firstLine="448" w:firstLineChars="200"/>
        <w:rPr>
          <w:sz w:val="24"/>
        </w:rPr>
      </w:pPr>
      <w:r>
        <w:rPr>
          <w:rFonts w:hint="eastAsia"/>
          <w:sz w:val="24"/>
        </w:rPr>
        <w:t>我公司自愿参与本项目投标，若获得中标资格，在本项目服务期内完全按照招标文件规定和我公司投标文件响应提供服务，并郑重承诺：</w:t>
      </w:r>
    </w:p>
    <w:p>
      <w:pPr>
        <w:spacing w:line="360" w:lineRule="auto"/>
        <w:ind w:firstLine="448" w:firstLineChars="200"/>
        <w:rPr>
          <w:sz w:val="24"/>
        </w:rPr>
      </w:pPr>
      <w:r>
        <w:rPr>
          <w:rFonts w:hint="eastAsia"/>
          <w:sz w:val="24"/>
        </w:rPr>
        <w:t>1. 配送食材的品类、数量、配送时间绝对服从采购人安排；</w:t>
      </w:r>
    </w:p>
    <w:p>
      <w:pPr>
        <w:spacing w:line="360" w:lineRule="auto"/>
        <w:ind w:firstLine="448" w:firstLineChars="200"/>
        <w:rPr>
          <w:sz w:val="24"/>
        </w:rPr>
      </w:pPr>
      <w:r>
        <w:rPr>
          <w:rFonts w:hint="eastAsia"/>
          <w:sz w:val="24"/>
        </w:rPr>
        <w:t>2. 配送的食材完全符合《中华人民共和国食品卫生法》、《中华人民共和国动物防疫法》和相关国家标准的要求，我公司承担对配送食材的食品安全责任；</w:t>
      </w:r>
    </w:p>
    <w:p>
      <w:pPr>
        <w:spacing w:line="360" w:lineRule="auto"/>
        <w:ind w:firstLine="448" w:firstLineChars="200"/>
        <w:rPr>
          <w:sz w:val="24"/>
        </w:rPr>
      </w:pPr>
      <w:r>
        <w:rPr>
          <w:rFonts w:hint="eastAsia"/>
          <w:sz w:val="24"/>
        </w:rPr>
        <w:t>3. 配送食材的同时，向采购人提供该批次食材的相关检验检疫合格报告。</w:t>
      </w:r>
    </w:p>
    <w:p>
      <w:pPr>
        <w:spacing w:line="360" w:lineRule="auto"/>
        <w:ind w:firstLine="448" w:firstLineChars="200"/>
        <w:rPr>
          <w:sz w:val="24"/>
        </w:rPr>
      </w:pPr>
      <w:r>
        <w:rPr>
          <w:rFonts w:hint="eastAsia"/>
          <w:sz w:val="24"/>
        </w:rPr>
        <w:t>4. 服务期内，我公司确保食品经营资质有效，经营项目涵盖实际配送的全部食材。</w:t>
      </w:r>
    </w:p>
    <w:p>
      <w:pPr>
        <w:spacing w:line="360" w:lineRule="auto"/>
        <w:ind w:firstLine="448" w:firstLineChars="200"/>
        <w:rPr>
          <w:sz w:val="24"/>
        </w:rPr>
      </w:pPr>
      <w:r>
        <w:rPr>
          <w:rFonts w:hint="eastAsia"/>
          <w:sz w:val="24"/>
        </w:rPr>
        <w:t>如我公司违反以上承诺，承担赔偿责任，并接受相关部门依法做出的处罚，并承担政府采购相关媒体予以公布的任何风险和责任。</w:t>
      </w:r>
    </w:p>
    <w:p>
      <w:pPr>
        <w:spacing w:line="360" w:lineRule="auto"/>
        <w:ind w:firstLine="3808" w:firstLineChars="1700"/>
        <w:rPr>
          <w:sz w:val="24"/>
        </w:rPr>
      </w:pPr>
    </w:p>
    <w:p>
      <w:pPr>
        <w:spacing w:line="360" w:lineRule="auto"/>
        <w:ind w:firstLine="3808" w:firstLineChars="1700"/>
        <w:rPr>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spacing w:line="360" w:lineRule="auto"/>
        <w:ind w:right="84" w:firstLine="224" w:firstLineChars="100"/>
        <w:rPr>
          <w:position w:val="-40"/>
          <w:sz w:val="24"/>
        </w:rPr>
      </w:pPr>
      <w:r>
        <w:rPr>
          <w:sz w:val="24"/>
        </w:rPr>
        <w:t xml:space="preserve"> </w:t>
      </w:r>
    </w:p>
    <w:p>
      <w:pPr>
        <w:spacing w:line="560" w:lineRule="exact"/>
        <w:jc w:val="center"/>
        <w:rPr>
          <w:sz w:val="24"/>
        </w:rPr>
      </w:pPr>
      <w:r>
        <w:rPr>
          <w:sz w:val="24"/>
        </w:rPr>
        <w:br w:type="page"/>
      </w:r>
    </w:p>
    <w:p>
      <w:pPr>
        <w:snapToGrid w:val="0"/>
        <w:spacing w:line="360" w:lineRule="auto"/>
        <w:rPr>
          <w:b/>
          <w:bCs/>
          <w:sz w:val="24"/>
        </w:rPr>
      </w:pPr>
      <w:r>
        <w:rPr>
          <w:b/>
          <w:sz w:val="24"/>
          <w:szCs w:val="21"/>
        </w:rPr>
        <w:t>附件1</w:t>
      </w:r>
      <w:r>
        <w:rPr>
          <w:rFonts w:hint="eastAsia"/>
          <w:b/>
          <w:sz w:val="24"/>
          <w:szCs w:val="21"/>
          <w:lang w:val="en-US" w:eastAsia="zh-CN"/>
        </w:rPr>
        <w:t>0</w:t>
      </w:r>
      <w:r>
        <w:rPr>
          <w:b/>
          <w:sz w:val="24"/>
          <w:szCs w:val="21"/>
        </w:rPr>
        <w:t>：</w:t>
      </w:r>
      <w:r>
        <w:rPr>
          <w:b/>
          <w:sz w:val="24"/>
        </w:rPr>
        <w:t>招标文件</w:t>
      </w:r>
      <w:r>
        <w:rPr>
          <w:b/>
          <w:bCs/>
          <w:sz w:val="24"/>
        </w:rPr>
        <w:t>评分因素及评标标准中要求的证明材料</w:t>
      </w:r>
      <w:r>
        <w:rPr>
          <w:rFonts w:hint="eastAsia"/>
          <w:b/>
          <w:bCs/>
          <w:sz w:val="24"/>
          <w:lang w:eastAsia="zh-CN"/>
        </w:rPr>
        <w:t>电子件</w:t>
      </w:r>
      <w:r>
        <w:rPr>
          <w:b/>
          <w:bCs/>
          <w:sz w:val="24"/>
        </w:rPr>
        <w:t>、方案等</w:t>
      </w:r>
    </w:p>
    <w:p>
      <w:pPr>
        <w:snapToGrid w:val="0"/>
        <w:spacing w:line="360" w:lineRule="auto"/>
        <w:rPr>
          <w:b/>
          <w:sz w:val="24"/>
          <w:szCs w:val="21"/>
        </w:rPr>
      </w:pPr>
      <w:r>
        <w:rPr>
          <w:b/>
          <w:bCs/>
          <w:sz w:val="24"/>
        </w:rPr>
        <w:t>附件</w:t>
      </w:r>
      <w:r>
        <w:rPr>
          <w:rFonts w:hint="eastAsia"/>
          <w:b/>
          <w:bCs/>
          <w:sz w:val="24"/>
          <w:lang w:val="en-US" w:eastAsia="zh-CN"/>
        </w:rPr>
        <w:t>11</w:t>
      </w:r>
      <w:r>
        <w:rPr>
          <w:b/>
          <w:bCs/>
          <w:sz w:val="24"/>
        </w:rPr>
        <w:t>：</w:t>
      </w:r>
      <w:r>
        <w:rPr>
          <w:b/>
          <w:sz w:val="24"/>
        </w:rPr>
        <w:t>投标人认为需要提供的其他资料</w:t>
      </w: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b/>
      </w:rPr>
      <w:fldChar w:fldCharType="begin"/>
    </w:r>
    <w:r>
      <w:rPr>
        <w:b/>
      </w:rPr>
      <w:instrText xml:space="preserve">PAGE  \* Arabic  \* MERGEFORMAT</w:instrText>
    </w:r>
    <w:r>
      <w:rPr>
        <w:b/>
      </w:rPr>
      <w:fldChar w:fldCharType="separate"/>
    </w:r>
    <w:r>
      <w:rPr>
        <w:b/>
        <w:lang w:val="zh-CN"/>
      </w:rPr>
      <w:t>13</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F20B8"/>
    <w:multiLevelType w:val="singleLevel"/>
    <w:tmpl w:val="88EF20B8"/>
    <w:lvl w:ilvl="0" w:tentative="0">
      <w:start w:val="13"/>
      <w:numFmt w:val="decimal"/>
      <w:suff w:val="space"/>
      <w:lvlText w:val="%1."/>
      <w:lvlJc w:val="left"/>
    </w:lvl>
  </w:abstractNum>
  <w:abstractNum w:abstractNumId="1">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2">
    <w:nsid w:val="367F6A45"/>
    <w:multiLevelType w:val="multilevel"/>
    <w:tmpl w:val="367F6A45"/>
    <w:lvl w:ilvl="0" w:tentative="0">
      <w:start w:val="1"/>
      <w:numFmt w:val="decimal"/>
      <w:pStyle w:val="7"/>
      <w:lvlText w:val="%1."/>
      <w:lvlJc w:val="left"/>
      <w:pPr>
        <w:ind w:left="360" w:hanging="360"/>
      </w:pPr>
      <w:rPr>
        <w:rFonts w:hint="default"/>
      </w:rPr>
    </w:lvl>
    <w:lvl w:ilvl="1" w:tentative="0">
      <w:start w:val="1"/>
      <w:numFmt w:val="decimal"/>
      <w:pStyle w:val="6"/>
      <w:lvlText w:val="%1.%2"/>
      <w:lvlJc w:val="left"/>
      <w:pPr>
        <w:tabs>
          <w:tab w:val="left" w:pos="432"/>
        </w:tabs>
        <w:ind w:left="432" w:hanging="432"/>
      </w:pPr>
      <w:rPr>
        <w:rFonts w:hint="default"/>
      </w:rPr>
    </w:lvl>
    <w:lvl w:ilvl="2" w:tentative="0">
      <w:start w:val="1"/>
      <w:numFmt w:val="lowerLetter"/>
      <w:pStyle w:val="11"/>
      <w:lvlText w:val="%3."/>
      <w:lvlJc w:val="left"/>
      <w:pPr>
        <w:ind w:left="792" w:hanging="360"/>
      </w:pPr>
      <w:rPr>
        <w:rFonts w:hint="default"/>
      </w:rPr>
    </w:lvl>
    <w:lvl w:ilvl="3" w:tentative="0">
      <w:start w:val="1"/>
      <w:numFmt w:val="lowerRoman"/>
      <w:pStyle w:val="13"/>
      <w:lvlText w:val="%4."/>
      <w:lvlJc w:val="left"/>
      <w:pPr>
        <w:ind w:left="1152" w:hanging="360"/>
      </w:pPr>
      <w:rPr>
        <w:rFonts w:hint="default"/>
      </w:rPr>
    </w:lvl>
    <w:lvl w:ilvl="4" w:tentative="0">
      <w:start w:val="1"/>
      <w:numFmt w:val="lowerLetter"/>
      <w:pStyle w:val="20"/>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abstractNum w:abstractNumId="3">
    <w:nsid w:val="3C6C388F"/>
    <w:multiLevelType w:val="multilevel"/>
    <w:tmpl w:val="3C6C388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87ACA"/>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454"/>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173D9"/>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5AC2"/>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2BA2"/>
    <w:rsid w:val="001E3387"/>
    <w:rsid w:val="001E3CB7"/>
    <w:rsid w:val="001F10A7"/>
    <w:rsid w:val="001F1AB4"/>
    <w:rsid w:val="001F2B50"/>
    <w:rsid w:val="001F345B"/>
    <w:rsid w:val="001F4AD6"/>
    <w:rsid w:val="001F65EF"/>
    <w:rsid w:val="001F6DCF"/>
    <w:rsid w:val="0020203B"/>
    <w:rsid w:val="002027E3"/>
    <w:rsid w:val="00206328"/>
    <w:rsid w:val="002066F4"/>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74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46D3"/>
    <w:rsid w:val="00335148"/>
    <w:rsid w:val="003353C7"/>
    <w:rsid w:val="00337301"/>
    <w:rsid w:val="00340281"/>
    <w:rsid w:val="00340C35"/>
    <w:rsid w:val="003424AE"/>
    <w:rsid w:val="00343849"/>
    <w:rsid w:val="00343957"/>
    <w:rsid w:val="00343E7C"/>
    <w:rsid w:val="0034565D"/>
    <w:rsid w:val="00346F22"/>
    <w:rsid w:val="003473CD"/>
    <w:rsid w:val="0035257E"/>
    <w:rsid w:val="00355EEA"/>
    <w:rsid w:val="003562E3"/>
    <w:rsid w:val="0036142F"/>
    <w:rsid w:val="00364265"/>
    <w:rsid w:val="0036751A"/>
    <w:rsid w:val="00367868"/>
    <w:rsid w:val="0037009C"/>
    <w:rsid w:val="003701C8"/>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1E4E"/>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60BA"/>
    <w:rsid w:val="005960DE"/>
    <w:rsid w:val="00596744"/>
    <w:rsid w:val="005A213B"/>
    <w:rsid w:val="005A30E7"/>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62"/>
    <w:rsid w:val="006478CA"/>
    <w:rsid w:val="00653F68"/>
    <w:rsid w:val="0066099D"/>
    <w:rsid w:val="006631C0"/>
    <w:rsid w:val="00665F3D"/>
    <w:rsid w:val="0066772F"/>
    <w:rsid w:val="00670BE5"/>
    <w:rsid w:val="006713E4"/>
    <w:rsid w:val="0067226C"/>
    <w:rsid w:val="00672D4E"/>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5158"/>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676"/>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06B2"/>
    <w:rsid w:val="009016E3"/>
    <w:rsid w:val="00902527"/>
    <w:rsid w:val="00902FCD"/>
    <w:rsid w:val="0090408E"/>
    <w:rsid w:val="009059CD"/>
    <w:rsid w:val="00905F5D"/>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2AF2"/>
    <w:rsid w:val="0098433A"/>
    <w:rsid w:val="00984AB0"/>
    <w:rsid w:val="00984F44"/>
    <w:rsid w:val="0098544D"/>
    <w:rsid w:val="009861D9"/>
    <w:rsid w:val="00986FAC"/>
    <w:rsid w:val="00987484"/>
    <w:rsid w:val="009908ED"/>
    <w:rsid w:val="00991C69"/>
    <w:rsid w:val="00994363"/>
    <w:rsid w:val="00994D53"/>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C8D"/>
    <w:rsid w:val="00A148A6"/>
    <w:rsid w:val="00A14B33"/>
    <w:rsid w:val="00A21AF8"/>
    <w:rsid w:val="00A2223B"/>
    <w:rsid w:val="00A251A6"/>
    <w:rsid w:val="00A252F0"/>
    <w:rsid w:val="00A25A4B"/>
    <w:rsid w:val="00A264A9"/>
    <w:rsid w:val="00A26C90"/>
    <w:rsid w:val="00A32FF5"/>
    <w:rsid w:val="00A33044"/>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1EC0"/>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2921"/>
    <w:rsid w:val="00B443B4"/>
    <w:rsid w:val="00B45888"/>
    <w:rsid w:val="00B45B15"/>
    <w:rsid w:val="00B45F58"/>
    <w:rsid w:val="00B460B0"/>
    <w:rsid w:val="00B518F1"/>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04D"/>
    <w:rsid w:val="00BD3CB4"/>
    <w:rsid w:val="00BD4EDD"/>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1471"/>
    <w:rsid w:val="00C21C0D"/>
    <w:rsid w:val="00C23D41"/>
    <w:rsid w:val="00C24369"/>
    <w:rsid w:val="00C24668"/>
    <w:rsid w:val="00C258AC"/>
    <w:rsid w:val="00C26AB0"/>
    <w:rsid w:val="00C27942"/>
    <w:rsid w:val="00C337B7"/>
    <w:rsid w:val="00C352E4"/>
    <w:rsid w:val="00C37976"/>
    <w:rsid w:val="00C37D1F"/>
    <w:rsid w:val="00C42C17"/>
    <w:rsid w:val="00C4539B"/>
    <w:rsid w:val="00C4698B"/>
    <w:rsid w:val="00C476FB"/>
    <w:rsid w:val="00C50F43"/>
    <w:rsid w:val="00C528CC"/>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77FFA"/>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13B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6026"/>
    <w:rsid w:val="00E47800"/>
    <w:rsid w:val="00E51066"/>
    <w:rsid w:val="00E53369"/>
    <w:rsid w:val="00E55F97"/>
    <w:rsid w:val="00E570D0"/>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87E"/>
    <w:rsid w:val="00F04FF1"/>
    <w:rsid w:val="00F06646"/>
    <w:rsid w:val="00F0691A"/>
    <w:rsid w:val="00F07FF9"/>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87409"/>
    <w:rsid w:val="00F9117A"/>
    <w:rsid w:val="00F918EF"/>
    <w:rsid w:val="00F92891"/>
    <w:rsid w:val="00F96A82"/>
    <w:rsid w:val="00F97162"/>
    <w:rsid w:val="00FA16EF"/>
    <w:rsid w:val="00FA250E"/>
    <w:rsid w:val="00FA4865"/>
    <w:rsid w:val="00FA56C5"/>
    <w:rsid w:val="00FA5C9E"/>
    <w:rsid w:val="00FB0A47"/>
    <w:rsid w:val="00FB109B"/>
    <w:rsid w:val="00FB3025"/>
    <w:rsid w:val="00FB40BC"/>
    <w:rsid w:val="00FB56AE"/>
    <w:rsid w:val="00FB5E5B"/>
    <w:rsid w:val="00FB7D50"/>
    <w:rsid w:val="00FC030F"/>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 w:val="031132FD"/>
    <w:rsid w:val="05615BCD"/>
    <w:rsid w:val="058A24DD"/>
    <w:rsid w:val="05EA1DA6"/>
    <w:rsid w:val="060E720C"/>
    <w:rsid w:val="06CB2057"/>
    <w:rsid w:val="084F3204"/>
    <w:rsid w:val="0A806A7B"/>
    <w:rsid w:val="0DA45EAD"/>
    <w:rsid w:val="0DE61A54"/>
    <w:rsid w:val="0EF16E60"/>
    <w:rsid w:val="0FC0237C"/>
    <w:rsid w:val="15BB60B1"/>
    <w:rsid w:val="1795792A"/>
    <w:rsid w:val="190705AF"/>
    <w:rsid w:val="1E613831"/>
    <w:rsid w:val="220529E6"/>
    <w:rsid w:val="25805672"/>
    <w:rsid w:val="28997CE2"/>
    <w:rsid w:val="2B4443BA"/>
    <w:rsid w:val="37B84822"/>
    <w:rsid w:val="37C72BCB"/>
    <w:rsid w:val="38EB282C"/>
    <w:rsid w:val="3B6E48D7"/>
    <w:rsid w:val="402E18F9"/>
    <w:rsid w:val="49880B00"/>
    <w:rsid w:val="49D8286C"/>
    <w:rsid w:val="4E817CFA"/>
    <w:rsid w:val="4EEB6E6D"/>
    <w:rsid w:val="5323193D"/>
    <w:rsid w:val="53E24DA5"/>
    <w:rsid w:val="58726732"/>
    <w:rsid w:val="5FCB0CD4"/>
    <w:rsid w:val="624A1BE6"/>
    <w:rsid w:val="63A53509"/>
    <w:rsid w:val="67BA7788"/>
    <w:rsid w:val="688C71EB"/>
    <w:rsid w:val="6C3D400F"/>
    <w:rsid w:val="75BC2133"/>
    <w:rsid w:val="7C302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eastAsia="宋体"/>
      <w:sz w:val="24"/>
    </w:rPr>
  </w:style>
  <w:style w:type="paragraph" w:styleId="3">
    <w:name w:val="heading 3"/>
    <w:basedOn w:val="1"/>
    <w:next w:val="1"/>
    <w:link w:val="39"/>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54"/>
    <w:semiHidden/>
    <w:unhideWhenUsed/>
    <w:qFormat/>
    <w:uiPriority w:val="99"/>
    <w:rPr>
      <w:b/>
      <w:bCs/>
    </w:rPr>
  </w:style>
  <w:style w:type="paragraph" w:styleId="5">
    <w:name w:val="annotation text"/>
    <w:basedOn w:val="1"/>
    <w:link w:val="53"/>
    <w:semiHidden/>
    <w:unhideWhenUsed/>
    <w:qFormat/>
    <w:uiPriority w:val="99"/>
    <w:pPr>
      <w:jc w:val="left"/>
    </w:pPr>
  </w:style>
  <w:style w:type="paragraph" w:styleId="6">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7">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8">
    <w:name w:val="Normal Indent"/>
    <w:basedOn w:val="1"/>
    <w:qFormat/>
    <w:uiPriority w:val="0"/>
    <w:pPr>
      <w:tabs>
        <w:tab w:val="left" w:pos="8970"/>
      </w:tabs>
      <w:ind w:firstLine="560"/>
    </w:pPr>
    <w:rPr>
      <w:rFonts w:cs="Times New Roman"/>
      <w:kern w:val="0"/>
      <w:sz w:val="28"/>
      <w:szCs w:val="24"/>
    </w:rPr>
  </w:style>
  <w:style w:type="paragraph" w:styleId="9">
    <w:name w:val="Body Text"/>
    <w:basedOn w:val="1"/>
    <w:link w:val="56"/>
    <w:semiHidden/>
    <w:unhideWhenUsed/>
    <w:qFormat/>
    <w:uiPriority w:val="99"/>
    <w:pPr>
      <w:spacing w:after="120"/>
    </w:pPr>
  </w:style>
  <w:style w:type="paragraph" w:styleId="10">
    <w:name w:val="Body Text Indent"/>
    <w:basedOn w:val="1"/>
    <w:link w:val="31"/>
    <w:qFormat/>
    <w:uiPriority w:val="0"/>
    <w:pPr>
      <w:tabs>
        <w:tab w:val="left" w:pos="480"/>
      </w:tabs>
      <w:spacing w:line="560" w:lineRule="exact"/>
      <w:ind w:firstLine="480"/>
      <w:jc w:val="left"/>
    </w:pPr>
    <w:rPr>
      <w:rFonts w:ascii="宋体" w:hAnsi="宋体"/>
      <w:sz w:val="24"/>
    </w:rPr>
  </w:style>
  <w:style w:type="paragraph" w:styleId="11">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2">
    <w:name w:val="Plain Text"/>
    <w:basedOn w:val="1"/>
    <w:link w:val="43"/>
    <w:qFormat/>
    <w:uiPriority w:val="0"/>
    <w:rPr>
      <w:rFonts w:ascii="宋体" w:hAnsi="Courier New"/>
      <w:lang w:val="zh-CN" w:eastAsia="zh-CN"/>
    </w:rPr>
  </w:style>
  <w:style w:type="paragraph" w:styleId="13">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4">
    <w:name w:val="Date"/>
    <w:basedOn w:val="1"/>
    <w:next w:val="1"/>
    <w:link w:val="36"/>
    <w:qFormat/>
    <w:uiPriority w:val="0"/>
    <w:pPr>
      <w:adjustRightInd w:val="0"/>
      <w:spacing w:line="360" w:lineRule="atLeast"/>
      <w:textAlignment w:val="baseline"/>
    </w:pPr>
    <w:rPr>
      <w:sz w:val="32"/>
    </w:rPr>
  </w:style>
  <w:style w:type="paragraph" w:styleId="15">
    <w:name w:val="Body Text Indent 2"/>
    <w:basedOn w:val="1"/>
    <w:link w:val="38"/>
    <w:semiHidden/>
    <w:unhideWhenUsed/>
    <w:qFormat/>
    <w:uiPriority w:val="99"/>
    <w:pPr>
      <w:spacing w:after="120" w:line="480" w:lineRule="auto"/>
      <w:ind w:left="420" w:leftChars="200"/>
    </w:pPr>
  </w:style>
  <w:style w:type="paragraph" w:styleId="16">
    <w:name w:val="Balloon Text"/>
    <w:basedOn w:val="1"/>
    <w:link w:val="55"/>
    <w:semiHidden/>
    <w:unhideWhenUsed/>
    <w:qFormat/>
    <w:uiPriority w:val="99"/>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Subtitle"/>
    <w:basedOn w:val="1"/>
    <w:next w:val="1"/>
    <w:link w:val="33"/>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20">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21">
    <w:name w:val="Body Text Indent 3"/>
    <w:basedOn w:val="1"/>
    <w:link w:val="44"/>
    <w:semiHidden/>
    <w:unhideWhenUsed/>
    <w:qFormat/>
    <w:uiPriority w:val="99"/>
    <w:pPr>
      <w:spacing w:after="120"/>
      <w:ind w:left="420" w:leftChars="200"/>
    </w:pPr>
    <w:rPr>
      <w:sz w:val="16"/>
      <w:szCs w:val="16"/>
    </w:rPr>
  </w:style>
  <w:style w:type="paragraph" w:styleId="22">
    <w:name w:val="Body Text 2"/>
    <w:basedOn w:val="1"/>
    <w:link w:val="40"/>
    <w:semiHidden/>
    <w:unhideWhenUsed/>
    <w:qFormat/>
    <w:uiPriority w:val="99"/>
    <w:pPr>
      <w:spacing w:after="120" w:line="480" w:lineRule="auto"/>
    </w:p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4">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character" w:styleId="26">
    <w:name w:val="Strong"/>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1">
    <w:name w:val="正文文本缩进 Char"/>
    <w:basedOn w:val="25"/>
    <w:link w:val="10"/>
    <w:qFormat/>
    <w:uiPriority w:val="0"/>
    <w:rPr>
      <w:rFonts w:ascii="宋体" w:hAnsi="宋体" w:eastAsia="宋体" w:cs="Times New Roman"/>
      <w:sz w:val="24"/>
      <w:szCs w:val="20"/>
    </w:rPr>
  </w:style>
  <w:style w:type="paragraph" w:customStyle="1" w:styleId="32">
    <w:name w:val="Default"/>
    <w:link w:val="51"/>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3">
    <w:name w:val="副标题 Char"/>
    <w:basedOn w:val="25"/>
    <w:link w:val="19"/>
    <w:qFormat/>
    <w:uiPriority w:val="11"/>
    <w:rPr>
      <w:rFonts w:ascii="Cambria" w:hAnsi="Cambria" w:eastAsia="宋体" w:cs="Times New Roman"/>
      <w:b/>
      <w:bCs/>
      <w:kern w:val="28"/>
      <w:sz w:val="32"/>
      <w:szCs w:val="32"/>
      <w:lang w:val="zh-CN" w:eastAsia="zh-CN"/>
    </w:rPr>
  </w:style>
  <w:style w:type="character" w:customStyle="1" w:styleId="34">
    <w:name w:val="页眉 Char"/>
    <w:basedOn w:val="25"/>
    <w:link w:val="18"/>
    <w:qFormat/>
    <w:uiPriority w:val="99"/>
    <w:rPr>
      <w:rFonts w:ascii="Times New Roman" w:hAnsi="Times New Roman" w:eastAsia="宋体" w:cs="Times New Roman"/>
      <w:sz w:val="18"/>
      <w:szCs w:val="18"/>
    </w:rPr>
  </w:style>
  <w:style w:type="character" w:customStyle="1" w:styleId="35">
    <w:name w:val="页脚 Char"/>
    <w:basedOn w:val="25"/>
    <w:link w:val="17"/>
    <w:qFormat/>
    <w:uiPriority w:val="99"/>
    <w:rPr>
      <w:rFonts w:ascii="Times New Roman" w:hAnsi="Times New Roman" w:eastAsia="宋体" w:cs="Times New Roman"/>
      <w:sz w:val="18"/>
      <w:szCs w:val="18"/>
    </w:rPr>
  </w:style>
  <w:style w:type="character" w:customStyle="1" w:styleId="36">
    <w:name w:val="日期 Char"/>
    <w:basedOn w:val="25"/>
    <w:link w:val="14"/>
    <w:qFormat/>
    <w:uiPriority w:val="0"/>
    <w:rPr>
      <w:rFonts w:ascii="Times New Roman" w:hAnsi="Times New Roman" w:eastAsia="宋体" w:cs="Times New Roman"/>
      <w:sz w:val="32"/>
      <w:szCs w:val="20"/>
    </w:rPr>
  </w:style>
  <w:style w:type="paragraph" w:styleId="37">
    <w:name w:val="List Paragraph"/>
    <w:basedOn w:val="1"/>
    <w:link w:val="52"/>
    <w:qFormat/>
    <w:uiPriority w:val="34"/>
    <w:pPr>
      <w:ind w:firstLine="420" w:firstLineChars="200"/>
    </w:pPr>
  </w:style>
  <w:style w:type="character" w:customStyle="1" w:styleId="38">
    <w:name w:val="正文文本缩进 2 Char"/>
    <w:basedOn w:val="25"/>
    <w:link w:val="15"/>
    <w:semiHidden/>
    <w:qFormat/>
    <w:uiPriority w:val="99"/>
    <w:rPr>
      <w:rFonts w:ascii="Times New Roman" w:hAnsi="Times New Roman" w:eastAsia="宋体" w:cs="Times New Roman"/>
      <w:szCs w:val="20"/>
    </w:rPr>
  </w:style>
  <w:style w:type="character" w:customStyle="1" w:styleId="39">
    <w:name w:val="标题 3 Char"/>
    <w:basedOn w:val="25"/>
    <w:link w:val="3"/>
    <w:qFormat/>
    <w:uiPriority w:val="0"/>
    <w:rPr>
      <w:rFonts w:ascii="Times New Roman" w:hAnsi="Times New Roman" w:eastAsia="宋体" w:cs="Times New Roman"/>
      <w:b/>
      <w:bCs/>
      <w:sz w:val="32"/>
      <w:szCs w:val="32"/>
    </w:rPr>
  </w:style>
  <w:style w:type="character" w:customStyle="1" w:styleId="40">
    <w:name w:val="正文文本 2 Char"/>
    <w:basedOn w:val="25"/>
    <w:link w:val="22"/>
    <w:semiHidden/>
    <w:qFormat/>
    <w:uiPriority w:val="99"/>
    <w:rPr>
      <w:rFonts w:ascii="Times New Roman" w:hAnsi="Times New Roman" w:eastAsia="宋体" w:cs="Times New Roman"/>
      <w:szCs w:val="20"/>
    </w:rPr>
  </w:style>
  <w:style w:type="paragraph" w:customStyle="1" w:styleId="41">
    <w:name w:val="Char"/>
    <w:basedOn w:val="1"/>
    <w:qFormat/>
    <w:uiPriority w:val="0"/>
    <w:pPr>
      <w:tabs>
        <w:tab w:val="left" w:pos="360"/>
      </w:tabs>
    </w:pPr>
    <w:rPr>
      <w:sz w:val="24"/>
      <w:szCs w:val="24"/>
    </w:rPr>
  </w:style>
  <w:style w:type="character" w:customStyle="1" w:styleId="42">
    <w:name w:val="纯文本 Char"/>
    <w:basedOn w:val="25"/>
    <w:semiHidden/>
    <w:qFormat/>
    <w:uiPriority w:val="99"/>
    <w:rPr>
      <w:rFonts w:ascii="宋体" w:hAnsi="Courier New" w:eastAsia="宋体" w:cs="Courier New"/>
      <w:szCs w:val="21"/>
    </w:rPr>
  </w:style>
  <w:style w:type="character" w:customStyle="1" w:styleId="43">
    <w:name w:val="纯文本 Char1"/>
    <w:link w:val="12"/>
    <w:qFormat/>
    <w:locked/>
    <w:uiPriority w:val="0"/>
    <w:rPr>
      <w:rFonts w:ascii="宋体" w:hAnsi="Courier New" w:eastAsia="宋体" w:cs="Times New Roman"/>
      <w:szCs w:val="20"/>
      <w:lang w:val="zh-CN" w:eastAsia="zh-CN"/>
    </w:rPr>
  </w:style>
  <w:style w:type="character" w:customStyle="1" w:styleId="44">
    <w:name w:val="正文文本缩进 3 Char"/>
    <w:basedOn w:val="25"/>
    <w:link w:val="21"/>
    <w:semiHidden/>
    <w:qFormat/>
    <w:uiPriority w:val="99"/>
    <w:rPr>
      <w:rFonts w:ascii="Times New Roman" w:hAnsi="Times New Roman" w:eastAsia="宋体" w:cs="Times New Roman"/>
      <w:sz w:val="16"/>
      <w:szCs w:val="16"/>
    </w:rPr>
  </w:style>
  <w:style w:type="paragraph" w:customStyle="1" w:styleId="45">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Char2"/>
    <w:basedOn w:val="1"/>
    <w:qFormat/>
    <w:uiPriority w:val="0"/>
    <w:pPr>
      <w:tabs>
        <w:tab w:val="left" w:pos="360"/>
      </w:tabs>
    </w:pPr>
    <w:rPr>
      <w:sz w:val="24"/>
      <w:szCs w:val="24"/>
    </w:rPr>
  </w:style>
  <w:style w:type="paragraph" w:customStyle="1" w:styleId="50">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51">
    <w:name w:val="Default Char"/>
    <w:link w:val="32"/>
    <w:qFormat/>
    <w:locked/>
    <w:uiPriority w:val="0"/>
    <w:rPr>
      <w:rFonts w:ascii="......." w:hAnsi="Calibri" w:eastAsia="......." w:cs="......."/>
      <w:color w:val="000000"/>
      <w:kern w:val="0"/>
      <w:sz w:val="24"/>
      <w:szCs w:val="24"/>
    </w:rPr>
  </w:style>
  <w:style w:type="character" w:customStyle="1" w:styleId="52">
    <w:name w:val="列出段落 Char"/>
    <w:link w:val="37"/>
    <w:qFormat/>
    <w:uiPriority w:val="34"/>
    <w:rPr>
      <w:rFonts w:ascii="Times New Roman" w:hAnsi="Times New Roman" w:eastAsia="宋体" w:cs="Times New Roman"/>
      <w:szCs w:val="20"/>
    </w:rPr>
  </w:style>
  <w:style w:type="character" w:customStyle="1" w:styleId="53">
    <w:name w:val="批注文字 Char"/>
    <w:basedOn w:val="25"/>
    <w:link w:val="5"/>
    <w:semiHidden/>
    <w:qFormat/>
    <w:uiPriority w:val="99"/>
    <w:rPr>
      <w:rFonts w:ascii="Times New Roman" w:hAnsi="Times New Roman" w:eastAsia="宋体" w:cs="Times New Roman"/>
      <w:szCs w:val="20"/>
    </w:rPr>
  </w:style>
  <w:style w:type="character" w:customStyle="1" w:styleId="54">
    <w:name w:val="批注主题 Char"/>
    <w:basedOn w:val="53"/>
    <w:link w:val="4"/>
    <w:semiHidden/>
    <w:qFormat/>
    <w:uiPriority w:val="99"/>
    <w:rPr>
      <w:rFonts w:ascii="Times New Roman" w:hAnsi="Times New Roman" w:eastAsia="宋体" w:cs="Times New Roman"/>
      <w:b/>
      <w:bCs/>
      <w:szCs w:val="20"/>
    </w:rPr>
  </w:style>
  <w:style w:type="character" w:customStyle="1" w:styleId="55">
    <w:name w:val="批注框文本 Char"/>
    <w:basedOn w:val="25"/>
    <w:link w:val="16"/>
    <w:semiHidden/>
    <w:qFormat/>
    <w:uiPriority w:val="99"/>
    <w:rPr>
      <w:rFonts w:ascii="Times New Roman" w:hAnsi="Times New Roman" w:eastAsia="宋体" w:cs="Times New Roman"/>
      <w:sz w:val="18"/>
      <w:szCs w:val="18"/>
    </w:rPr>
  </w:style>
  <w:style w:type="character" w:customStyle="1" w:styleId="56">
    <w:name w:val="正文文本 Char"/>
    <w:basedOn w:val="25"/>
    <w:link w:val="9"/>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904F5A-19D1-4DE5-8F0F-325D7B171826}">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57</Pages>
  <Words>6783</Words>
  <Characters>7700</Characters>
  <Lines>204</Lines>
  <Paragraphs>57</Paragraphs>
  <TotalTime>10</TotalTime>
  <ScaleCrop>false</ScaleCrop>
  <LinksUpToDate>false</LinksUpToDate>
  <CharactersWithSpaces>7823</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2026-01-23T02:40:00Z</dcterms:created>
  <dc:creator>未定义</dc:creator>
  <cp:lastModifiedBy>市公共资源交易中心-政采服务处F</cp:lastModifiedBy>
  <dcterms:modified xsi:type="dcterms:W3CDTF">2026-05-20T06:42:21Z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eyJoZGlkIjoiZThhMTNmNWQzYmJhZTUyYTMxMjA2YTMwMDEzODUzZWYiLCJ1c2VySWQiOiIxMjkxNjU5ODQ1In0=</vt:lpwstr>
  </property>
  <property fmtid="{D5CDD505-2E9C-101B-9397-08002B2CF9AE}" pid="3" name="KSOProductBuildVer">
    <vt:lpwstr>2052-10.8.2.7090</vt:lpwstr>
  </property>
  <property fmtid="{D5CDD505-2E9C-101B-9397-08002B2CF9AE}" pid="4" name="ICV">
    <vt:lpwstr>EF21F3ECB2E24623B9BE95673E3F2A43_12</vt:lpwstr>
  </property>
</Properties>
</file>